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146E6D" w14:textId="79146662" w:rsidR="00AB0D5A" w:rsidRDefault="00812A19" w:rsidP="00A40FA7">
      <w:pPr>
        <w:rPr>
          <w:b/>
          <w:color w:val="000000" w:themeColor="text1"/>
          <w:sz w:val="24"/>
          <w:szCs w:val="24"/>
        </w:rPr>
      </w:pPr>
      <w:r>
        <w:rPr>
          <w:b/>
          <w:color w:val="000000" w:themeColor="text1"/>
          <w:sz w:val="24"/>
          <w:szCs w:val="24"/>
        </w:rPr>
        <w:t xml:space="preserve">La </w:t>
      </w:r>
      <w:r w:rsidR="004D794D">
        <w:rPr>
          <w:b/>
          <w:color w:val="000000" w:themeColor="text1"/>
          <w:sz w:val="24"/>
          <w:szCs w:val="24"/>
        </w:rPr>
        <w:t>N</w:t>
      </w:r>
      <w:r>
        <w:rPr>
          <w:b/>
          <w:color w:val="000000" w:themeColor="text1"/>
          <w:sz w:val="24"/>
          <w:szCs w:val="24"/>
        </w:rPr>
        <w:t>ina, Winter Drought, and Implications for 2021 Growing Season</w:t>
      </w:r>
      <w:r w:rsidR="008907F3">
        <w:rPr>
          <w:b/>
          <w:color w:val="000000" w:themeColor="text1"/>
          <w:sz w:val="24"/>
          <w:szCs w:val="24"/>
        </w:rPr>
        <w:t>,</w:t>
      </w:r>
      <w:r w:rsidR="00DF0D6C">
        <w:rPr>
          <w:b/>
          <w:color w:val="000000" w:themeColor="text1"/>
          <w:sz w:val="24"/>
          <w:szCs w:val="24"/>
        </w:rPr>
        <w:t xml:space="preserve"> </w:t>
      </w:r>
      <w:r>
        <w:rPr>
          <w:b/>
          <w:color w:val="000000" w:themeColor="text1"/>
          <w:sz w:val="24"/>
          <w:szCs w:val="24"/>
        </w:rPr>
        <w:t>December 5-11</w:t>
      </w:r>
    </w:p>
    <w:p w14:paraId="2E21298C" w14:textId="73161F45" w:rsidR="00CD0D9C" w:rsidRDefault="00CD0D9C" w:rsidP="00A40FA7">
      <w:pPr>
        <w:rPr>
          <w:bCs/>
          <w:color w:val="000000" w:themeColor="text1"/>
          <w:sz w:val="24"/>
          <w:szCs w:val="24"/>
        </w:rPr>
      </w:pPr>
      <w:r>
        <w:rPr>
          <w:b/>
          <w:color w:val="000000" w:themeColor="text1"/>
          <w:sz w:val="24"/>
          <w:szCs w:val="24"/>
        </w:rPr>
        <w:tab/>
      </w:r>
      <w:r>
        <w:rPr>
          <w:bCs/>
          <w:color w:val="000000" w:themeColor="text1"/>
          <w:sz w:val="24"/>
          <w:szCs w:val="24"/>
        </w:rPr>
        <w:t>Even long-term periods of drought are marked by heavy rainfall events that can improve drought conditions in the short term. With the above thought in mind I would l</w:t>
      </w:r>
      <w:r w:rsidR="004D794D">
        <w:rPr>
          <w:bCs/>
          <w:color w:val="000000" w:themeColor="text1"/>
          <w:sz w:val="24"/>
          <w:szCs w:val="24"/>
        </w:rPr>
        <w:t>ike</w:t>
      </w:r>
      <w:r>
        <w:rPr>
          <w:bCs/>
          <w:color w:val="000000" w:themeColor="text1"/>
          <w:sz w:val="24"/>
          <w:szCs w:val="24"/>
        </w:rPr>
        <w:t xml:space="preserve"> to discuss our current situation in Polk County, outlook for the rest of winter and what to except for 2021 growing season. Polk County has received minimal precipitation since the end of September </w:t>
      </w:r>
      <w:r w:rsidR="00C00A89">
        <w:rPr>
          <w:bCs/>
          <w:color w:val="000000" w:themeColor="text1"/>
          <w:sz w:val="24"/>
          <w:szCs w:val="24"/>
        </w:rPr>
        <w:t>causing</w:t>
      </w:r>
      <w:r>
        <w:rPr>
          <w:bCs/>
          <w:color w:val="000000" w:themeColor="text1"/>
          <w:sz w:val="24"/>
          <w:szCs w:val="24"/>
        </w:rPr>
        <w:t xml:space="preserve"> most of the county to be in moderate drought with the southern end of the county being in severe drought until last week when several cold fronts brought much needed rain. However, this relief appears to be short lived and just a heavy rainfall event in a </w:t>
      </w:r>
      <w:r w:rsidR="00063533">
        <w:rPr>
          <w:bCs/>
          <w:color w:val="000000" w:themeColor="text1"/>
          <w:sz w:val="24"/>
          <w:szCs w:val="24"/>
        </w:rPr>
        <w:t>long-term</w:t>
      </w:r>
      <w:r>
        <w:rPr>
          <w:bCs/>
          <w:color w:val="000000" w:themeColor="text1"/>
          <w:sz w:val="24"/>
          <w:szCs w:val="24"/>
        </w:rPr>
        <w:t xml:space="preserve"> drought that is expected to last at least through winter. </w:t>
      </w:r>
    </w:p>
    <w:p w14:paraId="090561C9" w14:textId="32BA9985" w:rsidR="00072C9F" w:rsidRDefault="00CD0D9C" w:rsidP="00A40FA7">
      <w:pPr>
        <w:rPr>
          <w:bCs/>
          <w:color w:val="000000" w:themeColor="text1"/>
          <w:sz w:val="24"/>
          <w:szCs w:val="24"/>
        </w:rPr>
      </w:pPr>
      <w:r>
        <w:rPr>
          <w:bCs/>
          <w:color w:val="000000" w:themeColor="text1"/>
          <w:sz w:val="24"/>
          <w:szCs w:val="24"/>
        </w:rPr>
        <w:tab/>
        <w:t>So wh</w:t>
      </w:r>
      <w:r w:rsidR="00063533">
        <w:rPr>
          <w:bCs/>
          <w:color w:val="000000" w:themeColor="text1"/>
          <w:sz w:val="24"/>
          <w:szCs w:val="24"/>
        </w:rPr>
        <w:t xml:space="preserve">y </w:t>
      </w:r>
      <w:r w:rsidR="004D794D">
        <w:rPr>
          <w:bCs/>
          <w:color w:val="000000" w:themeColor="text1"/>
          <w:sz w:val="24"/>
          <w:szCs w:val="24"/>
        </w:rPr>
        <w:t>is</w:t>
      </w:r>
      <w:r w:rsidR="00063533">
        <w:rPr>
          <w:bCs/>
          <w:color w:val="000000" w:themeColor="text1"/>
          <w:sz w:val="24"/>
          <w:szCs w:val="24"/>
        </w:rPr>
        <w:t xml:space="preserve"> climatologist predicting long term drought for Polk County? As crazy as this sounds weather across North America is affected by ocean temperatures in the central </w:t>
      </w:r>
      <w:r w:rsidR="004D794D">
        <w:rPr>
          <w:bCs/>
          <w:color w:val="000000" w:themeColor="text1"/>
          <w:sz w:val="24"/>
          <w:szCs w:val="24"/>
        </w:rPr>
        <w:t>P</w:t>
      </w:r>
      <w:r w:rsidR="00063533">
        <w:rPr>
          <w:bCs/>
          <w:color w:val="000000" w:themeColor="text1"/>
          <w:sz w:val="24"/>
          <w:szCs w:val="24"/>
        </w:rPr>
        <w:t>acific. El Nino is associated with a band of warm ocean water causing below normal temperatures and wetter conditions across Texas. In contrast</w:t>
      </w:r>
      <w:r w:rsidR="00C00A89">
        <w:rPr>
          <w:bCs/>
          <w:color w:val="000000" w:themeColor="text1"/>
          <w:sz w:val="24"/>
          <w:szCs w:val="24"/>
        </w:rPr>
        <w:t>,</w:t>
      </w:r>
      <w:r w:rsidR="00063533">
        <w:rPr>
          <w:bCs/>
          <w:color w:val="000000" w:themeColor="text1"/>
          <w:sz w:val="24"/>
          <w:szCs w:val="24"/>
        </w:rPr>
        <w:t xml:space="preserve"> La Nina is associated with a band of cool ocean water causing warm and dry conditions across Texas. La Nina is currently occurring and is expected to persist through the upcoming winter. </w:t>
      </w:r>
      <w:r w:rsidR="00C4139C">
        <w:rPr>
          <w:bCs/>
          <w:color w:val="000000" w:themeColor="text1"/>
          <w:sz w:val="24"/>
          <w:szCs w:val="24"/>
        </w:rPr>
        <w:t xml:space="preserve">As a result, </w:t>
      </w:r>
      <w:r w:rsidR="00063533">
        <w:rPr>
          <w:bCs/>
          <w:color w:val="000000" w:themeColor="text1"/>
          <w:sz w:val="24"/>
          <w:szCs w:val="24"/>
        </w:rPr>
        <w:t>Polk County</w:t>
      </w:r>
      <w:r w:rsidR="00C4139C">
        <w:rPr>
          <w:bCs/>
          <w:color w:val="000000" w:themeColor="text1"/>
          <w:sz w:val="24"/>
          <w:szCs w:val="24"/>
        </w:rPr>
        <w:t xml:space="preserve"> can expect</w:t>
      </w:r>
      <w:r w:rsidR="00063533">
        <w:rPr>
          <w:bCs/>
          <w:color w:val="000000" w:themeColor="text1"/>
          <w:sz w:val="24"/>
          <w:szCs w:val="24"/>
        </w:rPr>
        <w:t xml:space="preserve"> temperatures to be well above average and precipitation well below normal. </w:t>
      </w:r>
      <w:r w:rsidR="004D794D">
        <w:rPr>
          <w:bCs/>
          <w:color w:val="000000" w:themeColor="text1"/>
          <w:sz w:val="24"/>
          <w:szCs w:val="24"/>
        </w:rPr>
        <w:t>Additionally,</w:t>
      </w:r>
      <w:r w:rsidR="00063533">
        <w:rPr>
          <w:bCs/>
          <w:color w:val="000000" w:themeColor="text1"/>
          <w:sz w:val="24"/>
          <w:szCs w:val="24"/>
        </w:rPr>
        <w:t xml:space="preserve"> this trend is expected across Texas with it being stronger</w:t>
      </w:r>
      <w:r w:rsidR="00072C9F">
        <w:rPr>
          <w:bCs/>
          <w:color w:val="000000" w:themeColor="text1"/>
          <w:sz w:val="24"/>
          <w:szCs w:val="24"/>
        </w:rPr>
        <w:t xml:space="preserve"> the further west and south you go. Across weather is unpredictable and climatic conditions can change but the safe bet is to expect an ongoing and potential significant drought for Polk County in the coming months. </w:t>
      </w:r>
    </w:p>
    <w:p w14:paraId="326DB5F1" w14:textId="2071CFB1" w:rsidR="00BF267E" w:rsidRDefault="00072C9F" w:rsidP="00A40FA7">
      <w:pPr>
        <w:rPr>
          <w:bCs/>
          <w:color w:val="000000" w:themeColor="text1"/>
          <w:sz w:val="24"/>
          <w:szCs w:val="24"/>
        </w:rPr>
      </w:pPr>
      <w:r>
        <w:rPr>
          <w:bCs/>
          <w:color w:val="000000" w:themeColor="text1"/>
          <w:sz w:val="24"/>
          <w:szCs w:val="24"/>
        </w:rPr>
        <w:tab/>
        <w:t xml:space="preserve">When looking at implications I except we will experience decreased grass production and hay availability.  Winter months are not our major grass growing season, however producers that depend on winter forage (ryegrass, oats, </w:t>
      </w:r>
      <w:proofErr w:type="spellStart"/>
      <w:r>
        <w:rPr>
          <w:bCs/>
          <w:color w:val="000000" w:themeColor="text1"/>
          <w:sz w:val="24"/>
          <w:szCs w:val="24"/>
        </w:rPr>
        <w:t>etc</w:t>
      </w:r>
      <w:proofErr w:type="spellEnd"/>
      <w:r>
        <w:rPr>
          <w:bCs/>
          <w:color w:val="000000" w:themeColor="text1"/>
          <w:sz w:val="24"/>
          <w:szCs w:val="24"/>
        </w:rPr>
        <w:t xml:space="preserve">,) will see decreased production resulting in the need to feed more hay. This will cause an increased demand in hay compared to normal winters, especially as we get into February when winter forages become important. Additionally, most of Texas was already in drought prior to this winter and hay supplies may be limited across the state as we get further into winter.  </w:t>
      </w:r>
      <w:r w:rsidR="00BF267E">
        <w:rPr>
          <w:bCs/>
          <w:color w:val="000000" w:themeColor="text1"/>
          <w:sz w:val="24"/>
          <w:szCs w:val="24"/>
        </w:rPr>
        <w:t>Wildfire potential may also increase across east Texas this winter</w:t>
      </w:r>
      <w:r w:rsidR="008E7A4B">
        <w:rPr>
          <w:bCs/>
          <w:color w:val="000000" w:themeColor="text1"/>
          <w:sz w:val="24"/>
          <w:szCs w:val="24"/>
        </w:rPr>
        <w:t xml:space="preserve"> and t</w:t>
      </w:r>
      <w:r w:rsidR="00BF267E">
        <w:rPr>
          <w:bCs/>
          <w:color w:val="000000" w:themeColor="text1"/>
          <w:sz w:val="24"/>
          <w:szCs w:val="24"/>
        </w:rPr>
        <w:t>here has already been increased fire activity in November</w:t>
      </w:r>
      <w:r w:rsidR="00C00A89">
        <w:rPr>
          <w:bCs/>
          <w:color w:val="000000" w:themeColor="text1"/>
          <w:sz w:val="24"/>
          <w:szCs w:val="24"/>
        </w:rPr>
        <w:t>.</w:t>
      </w:r>
    </w:p>
    <w:p w14:paraId="62D0EC4E" w14:textId="6C8E0E64" w:rsidR="00072C9F" w:rsidRDefault="00BF267E" w:rsidP="00A40FA7">
      <w:pPr>
        <w:rPr>
          <w:bCs/>
          <w:color w:val="000000" w:themeColor="text1"/>
          <w:sz w:val="24"/>
          <w:szCs w:val="24"/>
        </w:rPr>
      </w:pPr>
      <w:r>
        <w:rPr>
          <w:bCs/>
          <w:color w:val="000000" w:themeColor="text1"/>
          <w:sz w:val="24"/>
          <w:szCs w:val="24"/>
        </w:rPr>
        <w:tab/>
        <w:t>Looking ahead to the 2021 growing season a winter drought could have long term impacts for next year. Winter is when we receive surplus precipitation leading to surplus soil moisture wh</w:t>
      </w:r>
      <w:r w:rsidR="00C4139C">
        <w:rPr>
          <w:bCs/>
          <w:color w:val="000000" w:themeColor="text1"/>
          <w:sz w:val="24"/>
          <w:szCs w:val="24"/>
        </w:rPr>
        <w:t>ich</w:t>
      </w:r>
      <w:r>
        <w:rPr>
          <w:bCs/>
          <w:color w:val="000000" w:themeColor="text1"/>
          <w:sz w:val="24"/>
          <w:szCs w:val="24"/>
        </w:rPr>
        <w:t xml:space="preserve"> benefits grass growth during spring and into summer. If soil moisture is limited come the start of the growing season, we can expect decreased grass production this spring leading to an increase demand for hay this summer if the drought continues into summer</w:t>
      </w:r>
      <w:r w:rsidR="00C4139C">
        <w:rPr>
          <w:bCs/>
          <w:color w:val="000000" w:themeColor="text1"/>
          <w:sz w:val="24"/>
          <w:szCs w:val="24"/>
        </w:rPr>
        <w:t xml:space="preserve"> months</w:t>
      </w:r>
      <w:r>
        <w:rPr>
          <w:bCs/>
          <w:color w:val="000000" w:themeColor="text1"/>
          <w:sz w:val="24"/>
          <w:szCs w:val="24"/>
        </w:rPr>
        <w:t xml:space="preserve">. </w:t>
      </w:r>
      <w:r w:rsidR="008E7A4B">
        <w:rPr>
          <w:bCs/>
          <w:color w:val="000000" w:themeColor="text1"/>
          <w:sz w:val="24"/>
          <w:szCs w:val="24"/>
        </w:rPr>
        <w:t xml:space="preserve">Winter is also </w:t>
      </w:r>
      <w:r>
        <w:rPr>
          <w:bCs/>
          <w:color w:val="000000" w:themeColor="text1"/>
          <w:sz w:val="24"/>
          <w:szCs w:val="24"/>
        </w:rPr>
        <w:t xml:space="preserve">when many of our rivers and reservoirs fill up before the dry summer months. Just remember the devasting drought of 2011 can be traced back to drought conditions that begun during the previous winter and fall. </w:t>
      </w:r>
    </w:p>
    <w:p w14:paraId="15B396E7" w14:textId="55B8A3DA" w:rsidR="00BF267E" w:rsidRDefault="00BF267E" w:rsidP="00A40FA7">
      <w:pPr>
        <w:rPr>
          <w:bCs/>
          <w:color w:val="000000" w:themeColor="text1"/>
          <w:sz w:val="24"/>
          <w:szCs w:val="24"/>
        </w:rPr>
      </w:pPr>
      <w:r>
        <w:rPr>
          <w:bCs/>
          <w:color w:val="000000" w:themeColor="text1"/>
          <w:sz w:val="24"/>
          <w:szCs w:val="24"/>
        </w:rPr>
        <w:lastRenderedPageBreak/>
        <w:tab/>
        <w:t>Do not let the current wet conditions fool you. This drought appears to be far from over and you need to begin preparing for a dry winter a</w:t>
      </w:r>
      <w:r w:rsidR="004D794D">
        <w:rPr>
          <w:bCs/>
          <w:color w:val="000000" w:themeColor="text1"/>
          <w:sz w:val="24"/>
          <w:szCs w:val="24"/>
        </w:rPr>
        <w:t>nd potentially</w:t>
      </w:r>
      <w:r w:rsidR="004D794D">
        <w:rPr>
          <w:bCs/>
          <w:color w:val="000000" w:themeColor="text1"/>
          <w:sz w:val="24"/>
          <w:szCs w:val="24"/>
        </w:rPr>
        <w:t xml:space="preserve"> a</w:t>
      </w:r>
      <w:r w:rsidR="004D794D">
        <w:rPr>
          <w:bCs/>
          <w:color w:val="000000" w:themeColor="text1"/>
          <w:sz w:val="24"/>
          <w:szCs w:val="24"/>
        </w:rPr>
        <w:t xml:space="preserve"> dry spring. </w:t>
      </w:r>
      <w:r>
        <w:rPr>
          <w:noProof/>
        </w:rPr>
        <w:drawing>
          <wp:inline distT="0" distB="0" distL="0" distR="0" wp14:anchorId="6487FF07" wp14:editId="0190F646">
            <wp:extent cx="5942330" cy="4562475"/>
            <wp:effectExtent l="0" t="0" r="127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6568" cy="4565729"/>
                    </a:xfrm>
                    <a:prstGeom prst="rect">
                      <a:avLst/>
                    </a:prstGeom>
                    <a:noFill/>
                    <a:ln>
                      <a:noFill/>
                    </a:ln>
                  </pic:spPr>
                </pic:pic>
              </a:graphicData>
            </a:graphic>
          </wp:inline>
        </w:drawing>
      </w:r>
      <w:r>
        <w:rPr>
          <w:bCs/>
          <w:color w:val="000000" w:themeColor="text1"/>
          <w:sz w:val="24"/>
          <w:szCs w:val="24"/>
        </w:rPr>
        <w:t xml:space="preserve"> </w:t>
      </w:r>
    </w:p>
    <w:p w14:paraId="43402EE4" w14:textId="5BC1A723" w:rsidR="00BF267E" w:rsidRDefault="00BF267E" w:rsidP="00A40FA7">
      <w:pPr>
        <w:rPr>
          <w:bCs/>
          <w:color w:val="000000" w:themeColor="text1"/>
          <w:sz w:val="24"/>
          <w:szCs w:val="24"/>
        </w:rPr>
      </w:pPr>
      <w:r>
        <w:rPr>
          <w:noProof/>
        </w:rPr>
        <w:lastRenderedPageBreak/>
        <w:drawing>
          <wp:inline distT="0" distB="0" distL="0" distR="0" wp14:anchorId="7E7D177C" wp14:editId="2F33BD1A">
            <wp:extent cx="5942330" cy="3457575"/>
            <wp:effectExtent l="0" t="0" r="1270" b="9525"/>
            <wp:docPr id="1" name="Picture 1" descr="This U.S. Winter Outlook 2020-2021 map for temperature shows above-average temperatures are likely in the South and below-average temperatures likely in parts of the Nor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U.S. Winter Outlook 2020-2021 map for temperature shows above-average temperatures are likely in the South and below-average temperatures likely in parts of the North.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9349" cy="3461659"/>
                    </a:xfrm>
                    <a:prstGeom prst="rect">
                      <a:avLst/>
                    </a:prstGeom>
                    <a:noFill/>
                    <a:ln>
                      <a:noFill/>
                    </a:ln>
                  </pic:spPr>
                </pic:pic>
              </a:graphicData>
            </a:graphic>
          </wp:inline>
        </w:drawing>
      </w:r>
    </w:p>
    <w:p w14:paraId="7714538A" w14:textId="77777777" w:rsidR="00BF267E" w:rsidRDefault="00BF267E" w:rsidP="00A40FA7">
      <w:pPr>
        <w:rPr>
          <w:bCs/>
          <w:color w:val="000000" w:themeColor="text1"/>
          <w:sz w:val="24"/>
          <w:szCs w:val="24"/>
        </w:rPr>
      </w:pPr>
    </w:p>
    <w:p w14:paraId="1FB068E0" w14:textId="26D84F25" w:rsidR="00072C9F" w:rsidRDefault="00072C9F" w:rsidP="00A40FA7">
      <w:pPr>
        <w:rPr>
          <w:bCs/>
          <w:color w:val="000000" w:themeColor="text1"/>
          <w:sz w:val="24"/>
          <w:szCs w:val="24"/>
        </w:rPr>
      </w:pPr>
      <w:r>
        <w:rPr>
          <w:bCs/>
          <w:color w:val="000000" w:themeColor="text1"/>
          <w:sz w:val="24"/>
          <w:szCs w:val="24"/>
        </w:rPr>
        <w:tab/>
      </w:r>
      <w:r w:rsidR="00BF267E">
        <w:rPr>
          <w:noProof/>
        </w:rPr>
        <w:drawing>
          <wp:inline distT="0" distB="0" distL="0" distR="0" wp14:anchorId="170CEE5D" wp14:editId="502E9A0A">
            <wp:extent cx="5943600" cy="3905794"/>
            <wp:effectExtent l="0" t="0" r="0" b="0"/>
            <wp:docPr id="2" name="Picture 2" descr="This 2020-2021 U.S. Winter Outlook map for precipitation shows wetter-than-average weather is most likely across the Northern Tier of the U.S. and drier-than-average weather is favored across the Sou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2020-2021 U.S. Winter Outlook map for precipitation shows wetter-than-average weather is most likely across the Northern Tier of the U.S. and drier-than-average weather is favored across the South.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05794"/>
                    </a:xfrm>
                    <a:prstGeom prst="rect">
                      <a:avLst/>
                    </a:prstGeom>
                    <a:noFill/>
                    <a:ln>
                      <a:noFill/>
                    </a:ln>
                  </pic:spPr>
                </pic:pic>
              </a:graphicData>
            </a:graphic>
          </wp:inline>
        </w:drawing>
      </w:r>
    </w:p>
    <w:p w14:paraId="148398AE" w14:textId="2CAB4991" w:rsidR="00F04ECB" w:rsidRPr="00F04ECB" w:rsidRDefault="00B2193A" w:rsidP="00F04ECB">
      <w:pPr>
        <w:pStyle w:val="NoSpacing"/>
        <w:rPr>
          <w:b/>
          <w:bCs/>
          <w:sz w:val="24"/>
          <w:szCs w:val="24"/>
        </w:rPr>
      </w:pPr>
      <w:r w:rsidRPr="00F04ECB">
        <w:rPr>
          <w:b/>
          <w:bCs/>
          <w:sz w:val="24"/>
          <w:szCs w:val="24"/>
        </w:rPr>
        <w:lastRenderedPageBreak/>
        <w:t>M</w:t>
      </w:r>
      <w:r w:rsidR="00041224" w:rsidRPr="00F04ECB">
        <w:rPr>
          <w:b/>
          <w:bCs/>
          <w:sz w:val="24"/>
          <w:szCs w:val="24"/>
        </w:rPr>
        <w:t>atthew R. March, MNR</w:t>
      </w:r>
      <w:r w:rsidR="00537470" w:rsidRPr="00F04ECB">
        <w:rPr>
          <w:b/>
          <w:bCs/>
          <w:sz w:val="24"/>
          <w:szCs w:val="24"/>
        </w:rPr>
        <w:t>D</w:t>
      </w:r>
    </w:p>
    <w:p w14:paraId="17851492" w14:textId="77777777" w:rsidR="00041224" w:rsidRPr="00F04ECB" w:rsidRDefault="00041224" w:rsidP="00F04ECB">
      <w:pPr>
        <w:pStyle w:val="NoSpacing"/>
        <w:rPr>
          <w:sz w:val="24"/>
          <w:szCs w:val="24"/>
        </w:rPr>
      </w:pPr>
      <w:r w:rsidRPr="00F04ECB">
        <w:rPr>
          <w:sz w:val="24"/>
          <w:szCs w:val="24"/>
        </w:rPr>
        <w:t>County Extension Agent- Agriculture &amp; Natural Resources</w:t>
      </w:r>
    </w:p>
    <w:p w14:paraId="6772D1D8" w14:textId="77777777" w:rsidR="00041224" w:rsidRPr="00F04ECB" w:rsidRDefault="00041224" w:rsidP="00F04ECB">
      <w:pPr>
        <w:pStyle w:val="NoSpacing"/>
        <w:rPr>
          <w:sz w:val="24"/>
          <w:szCs w:val="24"/>
        </w:rPr>
      </w:pPr>
      <w:r w:rsidRPr="00F04ECB">
        <w:rPr>
          <w:sz w:val="24"/>
          <w:szCs w:val="24"/>
        </w:rPr>
        <w:t>Polk County | Texas A&amp;M AgriLife Extension Service</w:t>
      </w:r>
    </w:p>
    <w:p w14:paraId="3AE93D23" w14:textId="77777777" w:rsidR="00041224" w:rsidRPr="00F04ECB" w:rsidRDefault="00041224" w:rsidP="00F04ECB">
      <w:pPr>
        <w:pStyle w:val="NoSpacing"/>
        <w:rPr>
          <w:sz w:val="24"/>
          <w:szCs w:val="24"/>
        </w:rPr>
      </w:pPr>
      <w:r w:rsidRPr="00F04ECB">
        <w:rPr>
          <w:sz w:val="24"/>
          <w:szCs w:val="24"/>
        </w:rPr>
        <w:t>602 E Church St Ste 127 Livingston, TX 77351</w:t>
      </w:r>
    </w:p>
    <w:p w14:paraId="20DB303F" w14:textId="77777777" w:rsidR="00626761" w:rsidRPr="00F04ECB" w:rsidRDefault="00041224" w:rsidP="00F04ECB">
      <w:pPr>
        <w:pStyle w:val="NoSpacing"/>
        <w:rPr>
          <w:sz w:val="24"/>
          <w:szCs w:val="24"/>
        </w:rPr>
      </w:pPr>
      <w:r w:rsidRPr="00F04ECB">
        <w:rPr>
          <w:sz w:val="24"/>
          <w:szCs w:val="24"/>
        </w:rPr>
        <w:t>Phone: (936) 327-6828</w:t>
      </w:r>
    </w:p>
    <w:p w14:paraId="13D6B423" w14:textId="77777777" w:rsidR="00D04980" w:rsidRPr="00D04980" w:rsidRDefault="00D04980" w:rsidP="00626761">
      <w:pPr>
        <w:pStyle w:val="NoSpacing"/>
        <w:rPr>
          <w:b/>
          <w:bCs/>
          <w:color w:val="000000" w:themeColor="text1"/>
          <w:sz w:val="24"/>
          <w:szCs w:val="24"/>
        </w:rPr>
      </w:pPr>
      <w:r w:rsidRPr="00D04980">
        <w:rPr>
          <w:b/>
          <w:bCs/>
          <w:color w:val="000000" w:themeColor="text1"/>
          <w:sz w:val="24"/>
          <w:szCs w:val="24"/>
        </w:rPr>
        <w:t>______________________________________________________________________________</w:t>
      </w:r>
    </w:p>
    <w:p w14:paraId="2EC94EA0" w14:textId="77777777" w:rsidR="002A0F71" w:rsidRDefault="002A0F71" w:rsidP="00626761">
      <w:pPr>
        <w:pStyle w:val="NoSpacing"/>
        <w:rPr>
          <w:color w:val="000000" w:themeColor="text1"/>
          <w:sz w:val="24"/>
          <w:szCs w:val="24"/>
        </w:rPr>
      </w:pPr>
    </w:p>
    <w:p w14:paraId="3B9F500D" w14:textId="77777777" w:rsidR="008E7A4B" w:rsidRDefault="00796D9B" w:rsidP="008E7A4B">
      <w:pPr>
        <w:pStyle w:val="NoSpacing"/>
        <w:rPr>
          <w:b/>
          <w:color w:val="000000" w:themeColor="text1"/>
          <w:sz w:val="24"/>
          <w:szCs w:val="24"/>
        </w:rPr>
      </w:pPr>
      <w:r>
        <w:rPr>
          <w:b/>
          <w:color w:val="000000" w:themeColor="text1"/>
          <w:sz w:val="24"/>
          <w:szCs w:val="24"/>
        </w:rPr>
        <w:t>Controlling</w:t>
      </w:r>
      <w:r w:rsidR="008C568C">
        <w:rPr>
          <w:b/>
          <w:color w:val="000000" w:themeColor="text1"/>
          <w:sz w:val="24"/>
          <w:szCs w:val="24"/>
        </w:rPr>
        <w:t xml:space="preserve"> Invasive Vines</w:t>
      </w:r>
      <w:r w:rsidR="002A0F71">
        <w:rPr>
          <w:b/>
          <w:color w:val="000000" w:themeColor="text1"/>
          <w:sz w:val="24"/>
          <w:szCs w:val="24"/>
        </w:rPr>
        <w:t>,</w:t>
      </w:r>
      <w:r w:rsidR="00812A19">
        <w:rPr>
          <w:b/>
          <w:color w:val="000000" w:themeColor="text1"/>
          <w:sz w:val="24"/>
          <w:szCs w:val="24"/>
        </w:rPr>
        <w:t xml:space="preserve"> December 12-18</w:t>
      </w:r>
    </w:p>
    <w:p w14:paraId="2879F477" w14:textId="3E9D825F" w:rsidR="008C568C" w:rsidRDefault="00C62006" w:rsidP="008E7A4B">
      <w:pPr>
        <w:pStyle w:val="NoSpacing"/>
      </w:pPr>
      <w:r>
        <w:tab/>
      </w:r>
    </w:p>
    <w:p w14:paraId="55577D19" w14:textId="40496DFA" w:rsidR="008C568C" w:rsidRPr="00796D9B" w:rsidRDefault="008C568C" w:rsidP="008C568C">
      <w:pPr>
        <w:rPr>
          <w:sz w:val="24"/>
          <w:szCs w:val="24"/>
        </w:rPr>
      </w:pPr>
      <w:r>
        <w:tab/>
      </w:r>
      <w:r w:rsidRPr="00796D9B">
        <w:rPr>
          <w:sz w:val="24"/>
          <w:szCs w:val="24"/>
        </w:rPr>
        <w:t>East Texas seems to be the epicenter of nonnative invasive plants in the United States. There must be no short of at least several hundred nonnative plants growing and reproducing naturally throughout our forests. This includes all classes of plant from grasses to trees. Today</w:t>
      </w:r>
      <w:r w:rsidR="008E7A4B">
        <w:rPr>
          <w:sz w:val="24"/>
          <w:szCs w:val="24"/>
        </w:rPr>
        <w:t>,</w:t>
      </w:r>
      <w:r w:rsidRPr="00796D9B">
        <w:rPr>
          <w:sz w:val="24"/>
          <w:szCs w:val="24"/>
        </w:rPr>
        <w:t xml:space="preserve"> I want to focus on two nonnative “vines” that can quickly invade and dominate a site. Kudzu</w:t>
      </w:r>
      <w:r w:rsidR="0086413F">
        <w:rPr>
          <w:sz w:val="24"/>
          <w:szCs w:val="24"/>
        </w:rPr>
        <w:t xml:space="preserve">, </w:t>
      </w:r>
      <w:r w:rsidR="0086413F" w:rsidRPr="0086413F">
        <w:rPr>
          <w:i/>
          <w:iCs/>
          <w:sz w:val="24"/>
          <w:szCs w:val="24"/>
        </w:rPr>
        <w:t xml:space="preserve">Pueraria </w:t>
      </w:r>
      <w:proofErr w:type="spellStart"/>
      <w:r w:rsidR="0086413F" w:rsidRPr="0086413F">
        <w:rPr>
          <w:i/>
          <w:iCs/>
          <w:sz w:val="24"/>
          <w:szCs w:val="24"/>
        </w:rPr>
        <w:t>montana</w:t>
      </w:r>
      <w:proofErr w:type="spellEnd"/>
      <w:r w:rsidR="0086413F">
        <w:rPr>
          <w:sz w:val="24"/>
          <w:szCs w:val="24"/>
        </w:rPr>
        <w:t>,</w:t>
      </w:r>
      <w:r w:rsidRPr="00796D9B">
        <w:rPr>
          <w:sz w:val="24"/>
          <w:szCs w:val="24"/>
        </w:rPr>
        <w:t xml:space="preserve"> is a true vine, while Japanese Climbing Fern</w:t>
      </w:r>
      <w:r w:rsidR="0086413F">
        <w:rPr>
          <w:sz w:val="24"/>
          <w:szCs w:val="24"/>
        </w:rPr>
        <w:t xml:space="preserve">, </w:t>
      </w:r>
      <w:proofErr w:type="spellStart"/>
      <w:r w:rsidR="0086413F" w:rsidRPr="0086413F">
        <w:rPr>
          <w:i/>
          <w:iCs/>
          <w:sz w:val="24"/>
          <w:szCs w:val="24"/>
        </w:rPr>
        <w:t>Lygodium</w:t>
      </w:r>
      <w:proofErr w:type="spellEnd"/>
      <w:r w:rsidR="0086413F" w:rsidRPr="0086413F">
        <w:rPr>
          <w:i/>
          <w:iCs/>
          <w:sz w:val="24"/>
          <w:szCs w:val="24"/>
        </w:rPr>
        <w:t xml:space="preserve"> japonicum</w:t>
      </w:r>
      <w:r w:rsidR="0086413F">
        <w:rPr>
          <w:sz w:val="24"/>
          <w:szCs w:val="24"/>
        </w:rPr>
        <w:t>,</w:t>
      </w:r>
      <w:r w:rsidRPr="00796D9B">
        <w:rPr>
          <w:sz w:val="24"/>
          <w:szCs w:val="24"/>
        </w:rPr>
        <w:t xml:space="preserve"> is technically a fern, but form</w:t>
      </w:r>
      <w:r w:rsidR="008E7A4B">
        <w:rPr>
          <w:sz w:val="24"/>
          <w:szCs w:val="24"/>
        </w:rPr>
        <w:t>s</w:t>
      </w:r>
      <w:r w:rsidRPr="00796D9B">
        <w:rPr>
          <w:sz w:val="24"/>
          <w:szCs w:val="24"/>
        </w:rPr>
        <w:t xml:space="preserve"> vine type mats. </w:t>
      </w:r>
    </w:p>
    <w:p w14:paraId="53F8C248" w14:textId="51F394DD" w:rsidR="008C568C" w:rsidRDefault="008C568C" w:rsidP="008C568C">
      <w:pPr>
        <w:rPr>
          <w:sz w:val="24"/>
          <w:szCs w:val="24"/>
        </w:rPr>
      </w:pPr>
      <w:r w:rsidRPr="00796D9B">
        <w:rPr>
          <w:sz w:val="24"/>
          <w:szCs w:val="24"/>
        </w:rPr>
        <w:tab/>
        <w:t>Kudzu grows 35-100 feet tall and forms dense infestations. Kudzu spreads by seeds and by nodes from sprawling vines. Control is most effective when treating young vines that are short. Control becomes very costly and not as effective when the vine is 100 feet tall instead of 10 feet</w:t>
      </w:r>
      <w:r w:rsidR="008E7A4B">
        <w:rPr>
          <w:sz w:val="24"/>
          <w:szCs w:val="24"/>
        </w:rPr>
        <w:t xml:space="preserve"> tall</w:t>
      </w:r>
      <w:r w:rsidRPr="00796D9B">
        <w:rPr>
          <w:sz w:val="24"/>
          <w:szCs w:val="24"/>
        </w:rPr>
        <w:t xml:space="preserve">. </w:t>
      </w:r>
      <w:r w:rsidR="00796D9B" w:rsidRPr="00796D9B">
        <w:rPr>
          <w:sz w:val="24"/>
          <w:szCs w:val="24"/>
        </w:rPr>
        <w:t>Prescribed fire and mechanical control are potential options</w:t>
      </w:r>
      <w:r w:rsidR="00C4139C">
        <w:rPr>
          <w:sz w:val="24"/>
          <w:szCs w:val="24"/>
        </w:rPr>
        <w:t>.</w:t>
      </w:r>
      <w:r w:rsidR="00796D9B" w:rsidRPr="00796D9B">
        <w:rPr>
          <w:sz w:val="24"/>
          <w:szCs w:val="24"/>
        </w:rPr>
        <w:t xml:space="preserve"> Prescribed fire should occur in the spring followed by </w:t>
      </w:r>
      <w:r w:rsidR="008E7A4B">
        <w:rPr>
          <w:sz w:val="24"/>
          <w:szCs w:val="24"/>
        </w:rPr>
        <w:t xml:space="preserve">a </w:t>
      </w:r>
      <w:r w:rsidR="00796D9B" w:rsidRPr="00796D9B">
        <w:rPr>
          <w:sz w:val="24"/>
          <w:szCs w:val="24"/>
        </w:rPr>
        <w:t xml:space="preserve">summer herbicide application. Mechanical option consists of individual plant treatments by removal of root crowns. Ground cuttings will need to occur in multiply years to achieve control.  An application of herbicides containing picloram, </w:t>
      </w:r>
      <w:proofErr w:type="spellStart"/>
      <w:r w:rsidR="00796D9B" w:rsidRPr="00796D9B">
        <w:rPr>
          <w:sz w:val="24"/>
          <w:szCs w:val="24"/>
        </w:rPr>
        <w:t>metsulfuron</w:t>
      </w:r>
      <w:proofErr w:type="spellEnd"/>
      <w:r w:rsidR="00796D9B" w:rsidRPr="00796D9B">
        <w:rPr>
          <w:sz w:val="24"/>
          <w:szCs w:val="24"/>
        </w:rPr>
        <w:t xml:space="preserve"> methyl, or aminopyralid should be applied between July and early September via foliar leaf spray method.  Basal spray method of vines with stems less then 2 inches in diameter should occur form January to April. Basal spray should be a mixture of herbicides containing triclopyr and diesel. The mixture should be </w:t>
      </w:r>
      <w:proofErr w:type="gramStart"/>
      <w:r w:rsidR="00796D9B" w:rsidRPr="00796D9B">
        <w:rPr>
          <w:sz w:val="24"/>
          <w:szCs w:val="24"/>
        </w:rPr>
        <w:t>1 part</w:t>
      </w:r>
      <w:proofErr w:type="gramEnd"/>
      <w:r w:rsidR="00796D9B" w:rsidRPr="00796D9B">
        <w:rPr>
          <w:sz w:val="24"/>
          <w:szCs w:val="24"/>
        </w:rPr>
        <w:t xml:space="preserve"> triclopyr to 3 part diesel. Injection of herbicides containing picloram or glyphosate directly into the stem is </w:t>
      </w:r>
      <w:r w:rsidR="008E7A4B">
        <w:rPr>
          <w:sz w:val="24"/>
          <w:szCs w:val="24"/>
        </w:rPr>
        <w:t>appropriate</w:t>
      </w:r>
      <w:r w:rsidR="00796D9B" w:rsidRPr="00796D9B">
        <w:rPr>
          <w:sz w:val="24"/>
          <w:szCs w:val="24"/>
        </w:rPr>
        <w:t xml:space="preserve"> for very large stems.  </w:t>
      </w:r>
    </w:p>
    <w:p w14:paraId="56573CA0" w14:textId="27AF3836" w:rsidR="00796D9B" w:rsidRDefault="00796D9B" w:rsidP="008C568C">
      <w:pPr>
        <w:rPr>
          <w:sz w:val="24"/>
          <w:szCs w:val="24"/>
        </w:rPr>
      </w:pPr>
      <w:r>
        <w:rPr>
          <w:sz w:val="24"/>
          <w:szCs w:val="24"/>
        </w:rPr>
        <w:tab/>
        <w:t>Japanese climbing fern</w:t>
      </w:r>
      <w:r w:rsidR="006C30E6">
        <w:rPr>
          <w:sz w:val="24"/>
          <w:szCs w:val="24"/>
        </w:rPr>
        <w:t xml:space="preserve"> can reach 90 feet in height and forms impenetrable mats. Japanese climbing fern is very hard to control as it persists through regrowth from underground rhizomes and microscopic spores. These spores are easily carried by vectors, (animal</w:t>
      </w:r>
      <w:r w:rsidR="00B65B4A">
        <w:rPr>
          <w:sz w:val="24"/>
          <w:szCs w:val="24"/>
        </w:rPr>
        <w:t>s</w:t>
      </w:r>
      <w:r w:rsidR="006C30E6">
        <w:rPr>
          <w:sz w:val="24"/>
          <w:szCs w:val="24"/>
        </w:rPr>
        <w:t xml:space="preserve">, equipment, humans, </w:t>
      </w:r>
      <w:r w:rsidR="00036C1B">
        <w:rPr>
          <w:sz w:val="24"/>
          <w:szCs w:val="24"/>
        </w:rPr>
        <w:t>etc.</w:t>
      </w:r>
      <w:r w:rsidR="006C30E6">
        <w:rPr>
          <w:sz w:val="24"/>
          <w:szCs w:val="24"/>
        </w:rPr>
        <w:t xml:space="preserve">) to new sites. Minimal disturbance of sites containing Japanese climbing fern is necessary to reduce the risk of spreading spores to a new site. Unlike kudzu, control options for Japanese climbing fern are limited. Mechanical options are ineffective and prescribed fire intensifies infestations.  The only chemical option is foliar leaf spray of glyphosate during the months of July to September. But glyphosate is a nonspecific herbicide and will kill any other vegetation growing on the site. </w:t>
      </w:r>
    </w:p>
    <w:p w14:paraId="30B94643" w14:textId="48A1BADB" w:rsidR="006C30E6" w:rsidRDefault="006C30E6" w:rsidP="008C568C">
      <w:pPr>
        <w:rPr>
          <w:sz w:val="24"/>
          <w:szCs w:val="24"/>
        </w:rPr>
      </w:pPr>
      <w:r>
        <w:rPr>
          <w:sz w:val="24"/>
          <w:szCs w:val="24"/>
        </w:rPr>
        <w:lastRenderedPageBreak/>
        <w:tab/>
        <w:t xml:space="preserve">If you </w:t>
      </w:r>
      <w:r w:rsidR="008E7A4B">
        <w:rPr>
          <w:sz w:val="24"/>
          <w:szCs w:val="24"/>
        </w:rPr>
        <w:t xml:space="preserve">are </w:t>
      </w:r>
      <w:r w:rsidR="0086413F">
        <w:rPr>
          <w:sz w:val="24"/>
          <w:szCs w:val="24"/>
        </w:rPr>
        <w:t xml:space="preserve">needing to manage one of these two “vines” more detailed information is available from the extension office. The office can provide detailed application rates and instructions on the different application methods. </w:t>
      </w:r>
    </w:p>
    <w:p w14:paraId="0CD9AEDA" w14:textId="6B2F1437" w:rsidR="006C30E6" w:rsidRPr="00796D9B" w:rsidRDefault="0086413F" w:rsidP="008C568C">
      <w:pPr>
        <w:rPr>
          <w:sz w:val="24"/>
          <w:szCs w:val="24"/>
        </w:rPr>
      </w:pPr>
      <w:r>
        <w:rPr>
          <w:sz w:val="24"/>
          <w:szCs w:val="24"/>
        </w:rPr>
        <w:t>Japanese Climbing Fern</w:t>
      </w:r>
      <w:r>
        <w:rPr>
          <w:noProof/>
        </w:rPr>
        <w:drawing>
          <wp:inline distT="0" distB="0" distL="0" distR="0" wp14:anchorId="1CD6252C" wp14:editId="5735AB56">
            <wp:extent cx="5524500" cy="4143377"/>
            <wp:effectExtent l="0" t="0" r="0" b="9525"/>
            <wp:docPr id="143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0657" cy="4155495"/>
                    </a:xfrm>
                    <a:prstGeom prst="rect">
                      <a:avLst/>
                    </a:prstGeom>
                    <a:noFill/>
                    <a:ln>
                      <a:noFill/>
                    </a:ln>
                  </pic:spPr>
                </pic:pic>
              </a:graphicData>
            </a:graphic>
          </wp:inline>
        </w:drawing>
      </w:r>
    </w:p>
    <w:p w14:paraId="7575DA79" w14:textId="3FAE6617" w:rsidR="008C568C" w:rsidRPr="0086413F" w:rsidRDefault="0086413F" w:rsidP="0086413F">
      <w:pPr>
        <w:pStyle w:val="NoSpacing"/>
      </w:pPr>
      <w:r w:rsidRPr="0086413F">
        <w:rPr>
          <w:noProof/>
        </w:rPr>
        <w:lastRenderedPageBreak/>
        <w:drawing>
          <wp:inline distT="0" distB="0" distL="0" distR="0" wp14:anchorId="1A4CC507" wp14:editId="62F72E0C">
            <wp:extent cx="5876925" cy="3432810"/>
            <wp:effectExtent l="0" t="0" r="9525" b="0"/>
            <wp:docPr id="14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8866" cy="3439785"/>
                    </a:xfrm>
                    <a:prstGeom prst="rect">
                      <a:avLst/>
                    </a:prstGeom>
                    <a:noFill/>
                    <a:ln>
                      <a:noFill/>
                    </a:ln>
                  </pic:spPr>
                </pic:pic>
              </a:graphicData>
            </a:graphic>
          </wp:inline>
        </w:drawing>
      </w:r>
    </w:p>
    <w:p w14:paraId="208F5121" w14:textId="0AF03C4C" w:rsidR="0086413F" w:rsidRPr="0086413F" w:rsidRDefault="0086413F" w:rsidP="0086413F">
      <w:pPr>
        <w:pStyle w:val="NoSpacing"/>
        <w:rPr>
          <w:color w:val="000000"/>
          <w:sz w:val="24"/>
          <w:szCs w:val="24"/>
          <w:shd w:val="clear" w:color="auto" w:fill="FFFFFF"/>
        </w:rPr>
      </w:pPr>
      <w:r w:rsidRPr="0086413F">
        <w:rPr>
          <w:sz w:val="24"/>
          <w:szCs w:val="24"/>
        </w:rPr>
        <w:t xml:space="preserve">Image Credit: </w:t>
      </w:r>
      <w:r w:rsidRPr="0086413F">
        <w:rPr>
          <w:color w:val="000000"/>
          <w:sz w:val="24"/>
          <w:szCs w:val="24"/>
          <w:shd w:val="clear" w:color="auto" w:fill="FFFFFF"/>
        </w:rPr>
        <w:t>Mandy Tu/The Nature Conservancy</w:t>
      </w:r>
    </w:p>
    <w:p w14:paraId="3D45EC27" w14:textId="77777777" w:rsidR="0086413F" w:rsidRPr="0086413F" w:rsidRDefault="0086413F" w:rsidP="0086413F">
      <w:pPr>
        <w:pStyle w:val="NoSpacing"/>
      </w:pPr>
    </w:p>
    <w:p w14:paraId="05EC9C9C" w14:textId="6140B86E" w:rsidR="0086413F" w:rsidRPr="0022443B" w:rsidRDefault="00FB3AEE" w:rsidP="00AF48A9">
      <w:pPr>
        <w:pStyle w:val="NoSpacing"/>
        <w:rPr>
          <w:b/>
          <w:color w:val="000000" w:themeColor="text1"/>
          <w:sz w:val="24"/>
          <w:szCs w:val="24"/>
        </w:rPr>
      </w:pPr>
      <w:r w:rsidRPr="0022443B">
        <w:rPr>
          <w:b/>
          <w:color w:val="000000" w:themeColor="text1"/>
          <w:sz w:val="24"/>
          <w:szCs w:val="24"/>
        </w:rPr>
        <w:t>Matthew R. March, MNRD</w:t>
      </w:r>
    </w:p>
    <w:p w14:paraId="646A8361" w14:textId="77777777" w:rsidR="00FB3AEE" w:rsidRPr="0022443B" w:rsidRDefault="00FB3AEE" w:rsidP="00DA307F">
      <w:pPr>
        <w:pStyle w:val="NoSpacing"/>
        <w:rPr>
          <w:color w:val="000000" w:themeColor="text1"/>
          <w:sz w:val="24"/>
          <w:szCs w:val="24"/>
        </w:rPr>
      </w:pPr>
      <w:r w:rsidRPr="0022443B">
        <w:rPr>
          <w:color w:val="000000" w:themeColor="text1"/>
          <w:sz w:val="24"/>
          <w:szCs w:val="24"/>
        </w:rPr>
        <w:t>County Extension Agent- Agriculture &amp; Natural Resources</w:t>
      </w:r>
    </w:p>
    <w:p w14:paraId="653F1AAB" w14:textId="77777777" w:rsidR="00FB3AEE" w:rsidRPr="0022443B" w:rsidRDefault="00FB3AEE" w:rsidP="00DA307F">
      <w:pPr>
        <w:pStyle w:val="NoSpacing"/>
        <w:rPr>
          <w:color w:val="000000" w:themeColor="text1"/>
          <w:sz w:val="24"/>
          <w:szCs w:val="24"/>
        </w:rPr>
      </w:pPr>
      <w:r w:rsidRPr="0022443B">
        <w:rPr>
          <w:color w:val="000000" w:themeColor="text1"/>
          <w:sz w:val="24"/>
          <w:szCs w:val="24"/>
        </w:rPr>
        <w:t>Polk County | Texas A&amp;M AgriLife Extension Service</w:t>
      </w:r>
    </w:p>
    <w:p w14:paraId="40EF0AAE" w14:textId="77777777" w:rsidR="00FB3AEE" w:rsidRPr="0022443B" w:rsidRDefault="00FB3AEE" w:rsidP="00DA307F">
      <w:pPr>
        <w:pStyle w:val="NoSpacing"/>
        <w:rPr>
          <w:color w:val="000000" w:themeColor="text1"/>
          <w:sz w:val="24"/>
          <w:szCs w:val="24"/>
        </w:rPr>
      </w:pPr>
      <w:r w:rsidRPr="0022443B">
        <w:rPr>
          <w:color w:val="000000" w:themeColor="text1"/>
          <w:sz w:val="24"/>
          <w:szCs w:val="24"/>
        </w:rPr>
        <w:t>602 E Church St Ste 127 Livingston, TX 77351</w:t>
      </w:r>
    </w:p>
    <w:p w14:paraId="2D799904" w14:textId="77777777" w:rsidR="00FB3AEE" w:rsidRPr="0022443B" w:rsidRDefault="00FB3AEE" w:rsidP="00DA307F">
      <w:pPr>
        <w:pStyle w:val="NoSpacing"/>
        <w:rPr>
          <w:color w:val="000000" w:themeColor="text1"/>
          <w:sz w:val="24"/>
          <w:szCs w:val="24"/>
        </w:rPr>
      </w:pPr>
      <w:r w:rsidRPr="0022443B">
        <w:rPr>
          <w:color w:val="000000" w:themeColor="text1"/>
          <w:sz w:val="24"/>
          <w:szCs w:val="24"/>
        </w:rPr>
        <w:t>Phone: (936) 327-6828</w:t>
      </w:r>
    </w:p>
    <w:p w14:paraId="2CF00632" w14:textId="77777777" w:rsidR="00F4688F" w:rsidRPr="0022443B" w:rsidRDefault="00682E9B" w:rsidP="00F4688F">
      <w:pPr>
        <w:pBdr>
          <w:bottom w:val="single" w:sz="12" w:space="1" w:color="auto"/>
        </w:pBdr>
        <w:spacing w:after="0" w:line="240" w:lineRule="auto"/>
        <w:rPr>
          <w:rFonts w:ascii="Calibri" w:eastAsia="Times New Roman" w:hAnsi="Calibri" w:cs="Times New Roman"/>
          <w:color w:val="000000" w:themeColor="text1"/>
          <w:sz w:val="24"/>
          <w:szCs w:val="24"/>
        </w:rPr>
      </w:pPr>
      <w:r w:rsidRPr="0022443B">
        <w:rPr>
          <w:rFonts w:ascii="Calibri" w:eastAsia="Times New Roman" w:hAnsi="Calibri" w:cs="Times New Roman"/>
          <w:color w:val="000000" w:themeColor="text1"/>
          <w:sz w:val="24"/>
          <w:szCs w:val="24"/>
        </w:rPr>
        <w:softHyphen/>
      </w:r>
    </w:p>
    <w:p w14:paraId="0F2A7A8B" w14:textId="77777777" w:rsidR="00E854AA" w:rsidRPr="00250A38" w:rsidRDefault="00E854AA" w:rsidP="00DA307F">
      <w:pPr>
        <w:pStyle w:val="NoSpacing"/>
        <w:rPr>
          <w:b/>
          <w:color w:val="000000" w:themeColor="text1"/>
        </w:rPr>
      </w:pPr>
    </w:p>
    <w:p w14:paraId="6615BDEE" w14:textId="22C42909" w:rsidR="00A27CBA" w:rsidRDefault="008907F3" w:rsidP="006B3C12">
      <w:pPr>
        <w:rPr>
          <w:b/>
          <w:color w:val="000000" w:themeColor="text1"/>
          <w:sz w:val="24"/>
          <w:szCs w:val="24"/>
        </w:rPr>
      </w:pPr>
      <w:r>
        <w:rPr>
          <w:b/>
          <w:color w:val="000000" w:themeColor="text1"/>
          <w:sz w:val="24"/>
          <w:szCs w:val="24"/>
        </w:rPr>
        <w:t xml:space="preserve"> </w:t>
      </w:r>
      <w:r w:rsidR="00723FD5">
        <w:rPr>
          <w:b/>
          <w:color w:val="000000" w:themeColor="text1"/>
          <w:sz w:val="24"/>
          <w:szCs w:val="24"/>
        </w:rPr>
        <w:t>Do not</w:t>
      </w:r>
      <w:r w:rsidR="00812A19">
        <w:rPr>
          <w:b/>
          <w:color w:val="000000" w:themeColor="text1"/>
          <w:sz w:val="24"/>
          <w:szCs w:val="24"/>
        </w:rPr>
        <w:t xml:space="preserve"> Forget Your Soil Test, December 19-25</w:t>
      </w:r>
    </w:p>
    <w:p w14:paraId="179CB16D" w14:textId="5C245ADF" w:rsidR="00665237" w:rsidRPr="008C568C" w:rsidRDefault="00665237" w:rsidP="00FF0580">
      <w:pPr>
        <w:rPr>
          <w:sz w:val="24"/>
          <w:szCs w:val="24"/>
        </w:rPr>
      </w:pPr>
      <w:r>
        <w:rPr>
          <w:b/>
        </w:rPr>
        <w:tab/>
      </w:r>
      <w:r w:rsidRPr="008C568C">
        <w:rPr>
          <w:sz w:val="24"/>
          <w:szCs w:val="24"/>
        </w:rPr>
        <w:t>Next year spring garden is the last thing on most peoples mind this time of year. Many gardeners wait until March or even later to start preparing their spring garden</w:t>
      </w:r>
      <w:r w:rsidR="003F633B">
        <w:rPr>
          <w:sz w:val="24"/>
          <w:szCs w:val="24"/>
        </w:rPr>
        <w:t>.</w:t>
      </w:r>
      <w:r w:rsidRPr="008C568C">
        <w:rPr>
          <w:sz w:val="24"/>
          <w:szCs w:val="24"/>
        </w:rPr>
        <w:t xml:space="preserve"> This is a costly mistake that will set you up for failure. In fact, now is the time to start planning and preparing you</w:t>
      </w:r>
      <w:r w:rsidR="003F633B">
        <w:rPr>
          <w:sz w:val="24"/>
          <w:szCs w:val="24"/>
        </w:rPr>
        <w:t>r</w:t>
      </w:r>
      <w:r w:rsidRPr="008C568C">
        <w:rPr>
          <w:sz w:val="24"/>
          <w:szCs w:val="24"/>
        </w:rPr>
        <w:t xml:space="preserve"> garden for spring</w:t>
      </w:r>
      <w:r w:rsidR="003F633B">
        <w:rPr>
          <w:sz w:val="24"/>
          <w:szCs w:val="24"/>
        </w:rPr>
        <w:t xml:space="preserve">. </w:t>
      </w:r>
      <w:r w:rsidRPr="008C568C">
        <w:rPr>
          <w:sz w:val="24"/>
          <w:szCs w:val="24"/>
        </w:rPr>
        <w:t xml:space="preserve">The first step is to conduct a soil test. </w:t>
      </w:r>
    </w:p>
    <w:p w14:paraId="3818E483" w14:textId="522525F9" w:rsidR="00665237" w:rsidRPr="008C568C" w:rsidRDefault="00665237" w:rsidP="00FF0580">
      <w:pPr>
        <w:rPr>
          <w:sz w:val="24"/>
          <w:szCs w:val="24"/>
        </w:rPr>
      </w:pPr>
      <w:r w:rsidRPr="008C568C">
        <w:rPr>
          <w:sz w:val="24"/>
          <w:szCs w:val="24"/>
        </w:rPr>
        <w:tab/>
        <w:t xml:space="preserve">Conducting a soil test is crucial for anybody growing crops rather that be a 10X10 foot garden or a 100acre corn field. A soil test </w:t>
      </w:r>
      <w:r w:rsidR="003F633B">
        <w:rPr>
          <w:sz w:val="24"/>
          <w:szCs w:val="24"/>
        </w:rPr>
        <w:t xml:space="preserve">determines </w:t>
      </w:r>
      <w:r w:rsidRPr="008C568C">
        <w:rPr>
          <w:sz w:val="24"/>
          <w:szCs w:val="24"/>
        </w:rPr>
        <w:t xml:space="preserve">what nutrient levels are in the soil and will allow you to calculate what type and how much fertilizer to apply. A soil test will also calculate soil pH and will show if </w:t>
      </w:r>
      <w:r w:rsidR="00FF0580" w:rsidRPr="008C568C">
        <w:rPr>
          <w:sz w:val="24"/>
          <w:szCs w:val="24"/>
        </w:rPr>
        <w:t xml:space="preserve">there are any excessive amounts of toxic nutrients in the soil such as Boron. A common misconception is a soil test is not needed because I had </w:t>
      </w:r>
      <w:r w:rsidR="00723FD5">
        <w:rPr>
          <w:sz w:val="24"/>
          <w:szCs w:val="24"/>
        </w:rPr>
        <w:t xml:space="preserve">a </w:t>
      </w:r>
      <w:r w:rsidR="00FF0580" w:rsidRPr="008C568C">
        <w:rPr>
          <w:sz w:val="24"/>
          <w:szCs w:val="24"/>
        </w:rPr>
        <w:t xml:space="preserve">successful garden last year applying fertilizer such as triple 15 and I should have the same success this year if I apply triple 15 at the same rate. This is farthest from the truth as nutrient level vary in soil from year to year. Additionally, a soil test allows you to apply the exact type and amount of fertilizer </w:t>
      </w:r>
      <w:r w:rsidR="00FF0580" w:rsidRPr="008C568C">
        <w:rPr>
          <w:sz w:val="24"/>
          <w:szCs w:val="24"/>
        </w:rPr>
        <w:lastRenderedPageBreak/>
        <w:t>to match the plants need.  Overapplying fertilizer is b</w:t>
      </w:r>
      <w:r w:rsidR="00723FD5">
        <w:rPr>
          <w:sz w:val="24"/>
          <w:szCs w:val="24"/>
        </w:rPr>
        <w:t>ad</w:t>
      </w:r>
      <w:r w:rsidR="00FF0580" w:rsidRPr="008C568C">
        <w:rPr>
          <w:sz w:val="24"/>
          <w:szCs w:val="24"/>
        </w:rPr>
        <w:t xml:space="preserve"> for the environment as excess fertilizer will end up in streams and certain fertilizers such as potassium, are a finite resource.</w:t>
      </w:r>
    </w:p>
    <w:p w14:paraId="5944C853" w14:textId="5F71A1DF" w:rsidR="00FF0580" w:rsidRPr="008C568C" w:rsidRDefault="00FF0580" w:rsidP="00FF0580">
      <w:pPr>
        <w:rPr>
          <w:sz w:val="24"/>
          <w:szCs w:val="24"/>
        </w:rPr>
      </w:pPr>
      <w:r w:rsidRPr="008C568C">
        <w:rPr>
          <w:sz w:val="24"/>
          <w:szCs w:val="24"/>
        </w:rPr>
        <w:tab/>
        <w:t>A soil test should be conducted well in advance of planting. This allows you time to collect the soil, send off the sample, receive the results, and apply the fertilizer. It is also a good practice to apply fertilizer at least se</w:t>
      </w:r>
      <w:r w:rsidR="003F633B">
        <w:rPr>
          <w:sz w:val="24"/>
          <w:szCs w:val="24"/>
        </w:rPr>
        <w:t>veral</w:t>
      </w:r>
      <w:r w:rsidRPr="008C568C">
        <w:rPr>
          <w:sz w:val="24"/>
          <w:szCs w:val="24"/>
        </w:rPr>
        <w:t xml:space="preserve"> weeks before planting to allow time for the fertilizer to incorporate into the soil. A lime application, used to raise soil pH, should be applied at least several months prior to planting.  So, December is the perfect month to conduct a soil test for a spring garden. </w:t>
      </w:r>
    </w:p>
    <w:p w14:paraId="7846C441" w14:textId="2B93F844" w:rsidR="00FF0580" w:rsidRPr="008C568C" w:rsidRDefault="00FF0580" w:rsidP="00FF0580">
      <w:pPr>
        <w:rPr>
          <w:sz w:val="24"/>
          <w:szCs w:val="24"/>
        </w:rPr>
      </w:pPr>
      <w:r w:rsidRPr="008C568C">
        <w:rPr>
          <w:sz w:val="24"/>
          <w:szCs w:val="24"/>
        </w:rPr>
        <w:tab/>
        <w:t xml:space="preserve">For collecting the </w:t>
      </w:r>
      <w:r w:rsidR="006E1EAA" w:rsidRPr="008C568C">
        <w:rPr>
          <w:sz w:val="24"/>
          <w:szCs w:val="24"/>
        </w:rPr>
        <w:t>sample,</w:t>
      </w:r>
      <w:r w:rsidRPr="008C568C">
        <w:rPr>
          <w:sz w:val="24"/>
          <w:szCs w:val="24"/>
        </w:rPr>
        <w:t xml:space="preserve"> you can obtain sample bags from the extension office or you can use </w:t>
      </w:r>
      <w:r w:rsidR="00723FD5">
        <w:rPr>
          <w:sz w:val="24"/>
          <w:szCs w:val="24"/>
        </w:rPr>
        <w:t>plastic</w:t>
      </w:r>
      <w:r w:rsidRPr="008C568C">
        <w:rPr>
          <w:sz w:val="24"/>
          <w:szCs w:val="24"/>
        </w:rPr>
        <w:t xml:space="preserve"> bags. </w:t>
      </w:r>
      <w:r w:rsidR="006E1EAA" w:rsidRPr="008C568C">
        <w:rPr>
          <w:sz w:val="24"/>
          <w:szCs w:val="24"/>
        </w:rPr>
        <w:t>You should collect a composite sample which means you will collect 10 to 15 samples from your garden</w:t>
      </w:r>
      <w:r w:rsidR="00723FD5">
        <w:rPr>
          <w:sz w:val="24"/>
          <w:szCs w:val="24"/>
        </w:rPr>
        <w:t>,</w:t>
      </w:r>
      <w:r w:rsidR="006E1EAA" w:rsidRPr="008C568C">
        <w:rPr>
          <w:sz w:val="24"/>
          <w:szCs w:val="24"/>
        </w:rPr>
        <w:t xml:space="preserve"> combine those samples and then submit one composite sample. The composite sample should contain 1 pint of soil. A composite sample ensures one part of your garden will not be overrepresented in the results. For example, a low spot will have different nutrients then a dry spot. A composite sample will ensure soil is represented from all areas of your garden.  You may want to consider several composite samples if testing soil for a large garden. </w:t>
      </w:r>
    </w:p>
    <w:p w14:paraId="3CBCB4B8" w14:textId="2AAD88E1" w:rsidR="006E1EAA" w:rsidRPr="008C568C" w:rsidRDefault="006E1EAA" w:rsidP="00FF0580">
      <w:pPr>
        <w:rPr>
          <w:sz w:val="24"/>
          <w:szCs w:val="24"/>
        </w:rPr>
      </w:pPr>
      <w:r w:rsidRPr="008C568C">
        <w:rPr>
          <w:sz w:val="24"/>
          <w:szCs w:val="24"/>
        </w:rPr>
        <w:tab/>
        <w:t xml:space="preserve">A shovel can be used to take samples; however, a soil probe works better. A soil probe is available at the </w:t>
      </w:r>
      <w:r w:rsidR="008E6E44">
        <w:rPr>
          <w:sz w:val="24"/>
          <w:szCs w:val="24"/>
        </w:rPr>
        <w:t xml:space="preserve">extension </w:t>
      </w:r>
      <w:r w:rsidRPr="008C568C">
        <w:rPr>
          <w:sz w:val="24"/>
          <w:szCs w:val="24"/>
        </w:rPr>
        <w:t xml:space="preserve">office for your use. Soil should be collected to a depth of 6 inches. Organic material such as sod should be removed from the sample. Detailed instructions on taking a sample is available at the extension office. For 90% of gardens a routine soil test with be sufficient. A routine test determines soil pH, salinity, nitrates, and levels of primary nutrients.  More detailed tests can be conducted if warranted.  </w:t>
      </w:r>
    </w:p>
    <w:p w14:paraId="7FDFAB79" w14:textId="586AB999" w:rsidR="00812366" w:rsidRDefault="00EC6D58" w:rsidP="008E6E44">
      <w:pPr>
        <w:rPr>
          <w:sz w:val="24"/>
          <w:szCs w:val="24"/>
        </w:rPr>
      </w:pPr>
      <w:r w:rsidRPr="008C568C">
        <w:rPr>
          <w:sz w:val="24"/>
          <w:szCs w:val="24"/>
        </w:rPr>
        <w:tab/>
        <w:t xml:space="preserve">Samples can be submitted to the soil testing labs at Texas A&amp;M, SFA, or a lab of your preference. Once you receive the results the extension office can help </w:t>
      </w:r>
      <w:r w:rsidR="00C00A89">
        <w:rPr>
          <w:sz w:val="24"/>
          <w:szCs w:val="24"/>
        </w:rPr>
        <w:t>calculate a fertilizer recommendation</w:t>
      </w:r>
      <w:r w:rsidRPr="008C568C">
        <w:rPr>
          <w:sz w:val="24"/>
          <w:szCs w:val="24"/>
        </w:rPr>
        <w:t xml:space="preserve">. </w:t>
      </w:r>
      <w:r w:rsidR="00C00A89">
        <w:rPr>
          <w:sz w:val="24"/>
          <w:szCs w:val="24"/>
        </w:rPr>
        <w:t>As a friendly reminder,</w:t>
      </w:r>
      <w:r w:rsidRPr="008C568C">
        <w:rPr>
          <w:sz w:val="24"/>
          <w:szCs w:val="24"/>
        </w:rPr>
        <w:t xml:space="preserve"> </w:t>
      </w:r>
      <w:r w:rsidR="00723FD5" w:rsidRPr="008C568C">
        <w:rPr>
          <w:sz w:val="24"/>
          <w:szCs w:val="24"/>
        </w:rPr>
        <w:t>do not</w:t>
      </w:r>
      <w:r w:rsidRPr="008C568C">
        <w:rPr>
          <w:sz w:val="24"/>
          <w:szCs w:val="24"/>
        </w:rPr>
        <w:t xml:space="preserve"> forget you soil test this holiday season! </w:t>
      </w:r>
      <w:r w:rsidR="00812366" w:rsidRPr="008C568C">
        <w:rPr>
          <w:sz w:val="28"/>
          <w:szCs w:val="28"/>
        </w:rPr>
        <w:t xml:space="preserve"> </w:t>
      </w:r>
    </w:p>
    <w:p w14:paraId="0066C823" w14:textId="77777777" w:rsidR="00433BD5" w:rsidRPr="00AD3721" w:rsidRDefault="00CB710E" w:rsidP="00DA307F">
      <w:pPr>
        <w:pStyle w:val="NoSpacing"/>
        <w:rPr>
          <w:b/>
          <w:color w:val="000000" w:themeColor="text1"/>
          <w:sz w:val="24"/>
          <w:szCs w:val="24"/>
        </w:rPr>
      </w:pPr>
      <w:r w:rsidRPr="00AD3721">
        <w:rPr>
          <w:b/>
          <w:color w:val="000000" w:themeColor="text1"/>
          <w:sz w:val="24"/>
          <w:szCs w:val="24"/>
        </w:rPr>
        <w:t>M</w:t>
      </w:r>
      <w:r w:rsidR="00433BD5" w:rsidRPr="00AD3721">
        <w:rPr>
          <w:b/>
          <w:color w:val="000000" w:themeColor="text1"/>
          <w:sz w:val="24"/>
          <w:szCs w:val="24"/>
        </w:rPr>
        <w:t>atthew R. March, MNRD</w:t>
      </w:r>
    </w:p>
    <w:p w14:paraId="0218A4A6" w14:textId="77777777" w:rsidR="00433BD5" w:rsidRPr="00AD3721" w:rsidRDefault="00433BD5" w:rsidP="00DA307F">
      <w:pPr>
        <w:pStyle w:val="NoSpacing"/>
        <w:rPr>
          <w:color w:val="000000" w:themeColor="text1"/>
          <w:sz w:val="24"/>
          <w:szCs w:val="24"/>
        </w:rPr>
      </w:pPr>
      <w:r w:rsidRPr="00AD3721">
        <w:rPr>
          <w:color w:val="000000" w:themeColor="text1"/>
          <w:sz w:val="24"/>
          <w:szCs w:val="24"/>
        </w:rPr>
        <w:t>County Extension Agent- Agriculture &amp; Natural Resources</w:t>
      </w:r>
    </w:p>
    <w:p w14:paraId="06711970" w14:textId="77777777" w:rsidR="00433BD5" w:rsidRPr="00AD3721" w:rsidRDefault="00433BD5" w:rsidP="00DA307F">
      <w:pPr>
        <w:pStyle w:val="NoSpacing"/>
        <w:rPr>
          <w:color w:val="000000" w:themeColor="text1"/>
          <w:sz w:val="24"/>
          <w:szCs w:val="24"/>
        </w:rPr>
      </w:pPr>
      <w:r w:rsidRPr="00AD3721">
        <w:rPr>
          <w:color w:val="000000" w:themeColor="text1"/>
          <w:sz w:val="24"/>
          <w:szCs w:val="24"/>
        </w:rPr>
        <w:t>Polk County | Texas A&amp;M AgriLife Extension Service</w:t>
      </w:r>
    </w:p>
    <w:p w14:paraId="3BE98C78" w14:textId="77777777" w:rsidR="00433BD5" w:rsidRPr="00AD3721" w:rsidRDefault="00433BD5" w:rsidP="00DA307F">
      <w:pPr>
        <w:pStyle w:val="NoSpacing"/>
        <w:rPr>
          <w:color w:val="000000" w:themeColor="text1"/>
          <w:sz w:val="24"/>
          <w:szCs w:val="24"/>
        </w:rPr>
      </w:pPr>
      <w:r w:rsidRPr="00AD3721">
        <w:rPr>
          <w:color w:val="000000" w:themeColor="text1"/>
          <w:sz w:val="24"/>
          <w:szCs w:val="24"/>
        </w:rPr>
        <w:t>602 E Church St Ste 127 Livingston, TX 77351</w:t>
      </w:r>
    </w:p>
    <w:p w14:paraId="09BEAF0A" w14:textId="77777777" w:rsidR="00433BD5" w:rsidRPr="00AD3721" w:rsidRDefault="00433BD5" w:rsidP="00DA307F">
      <w:pPr>
        <w:pStyle w:val="NoSpacing"/>
        <w:rPr>
          <w:color w:val="000000" w:themeColor="text1"/>
          <w:sz w:val="24"/>
          <w:szCs w:val="24"/>
        </w:rPr>
      </w:pPr>
      <w:r w:rsidRPr="00AD3721">
        <w:rPr>
          <w:color w:val="000000" w:themeColor="text1"/>
          <w:sz w:val="24"/>
          <w:szCs w:val="24"/>
        </w:rPr>
        <w:t>Phone: (936) 327-6828</w:t>
      </w:r>
    </w:p>
    <w:p w14:paraId="734DC522" w14:textId="77777777" w:rsidR="00682E9B" w:rsidRPr="00250A38" w:rsidRDefault="00682E9B" w:rsidP="002D38C7">
      <w:pPr>
        <w:pStyle w:val="NoSpacing"/>
        <w:pBdr>
          <w:bottom w:val="single" w:sz="12" w:space="2" w:color="auto"/>
        </w:pBdr>
        <w:rPr>
          <w:color w:val="000000" w:themeColor="text1"/>
        </w:rPr>
      </w:pPr>
    </w:p>
    <w:p w14:paraId="09909387" w14:textId="77777777" w:rsidR="00682E9B" w:rsidRDefault="00682E9B" w:rsidP="00DA307F">
      <w:pPr>
        <w:pStyle w:val="NoSpacing"/>
        <w:rPr>
          <w:color w:val="000000" w:themeColor="text1"/>
        </w:rPr>
      </w:pPr>
      <w:bookmarkStart w:id="0" w:name="_Hlk9932320"/>
    </w:p>
    <w:p w14:paraId="39B9E3F8" w14:textId="77777777" w:rsidR="008E6E44" w:rsidRDefault="001F2989" w:rsidP="008E6E44">
      <w:pPr>
        <w:rPr>
          <w:b/>
          <w:color w:val="000000" w:themeColor="text1"/>
          <w:sz w:val="24"/>
          <w:szCs w:val="24"/>
        </w:rPr>
      </w:pPr>
      <w:r>
        <w:rPr>
          <w:b/>
          <w:color w:val="000000" w:themeColor="text1"/>
          <w:sz w:val="24"/>
          <w:szCs w:val="24"/>
        </w:rPr>
        <w:t>Swine Breeds,</w:t>
      </w:r>
      <w:r w:rsidR="00605A3B">
        <w:rPr>
          <w:b/>
          <w:color w:val="000000" w:themeColor="text1"/>
          <w:sz w:val="24"/>
          <w:szCs w:val="24"/>
        </w:rPr>
        <w:t xml:space="preserve"> </w:t>
      </w:r>
      <w:r w:rsidR="00C14242">
        <w:rPr>
          <w:b/>
          <w:color w:val="000000" w:themeColor="text1"/>
          <w:sz w:val="24"/>
          <w:szCs w:val="24"/>
        </w:rPr>
        <w:t>December 25 - January 1</w:t>
      </w:r>
    </w:p>
    <w:p w14:paraId="62A66A62" w14:textId="3DEE2E98" w:rsidR="00DC35C6" w:rsidRPr="008E6E44" w:rsidRDefault="001F2989" w:rsidP="008E6E44">
      <w:pPr>
        <w:rPr>
          <w:sz w:val="24"/>
          <w:szCs w:val="24"/>
        </w:rPr>
      </w:pPr>
      <w:r w:rsidRPr="008E6E44">
        <w:rPr>
          <w:b/>
          <w:sz w:val="24"/>
          <w:szCs w:val="24"/>
        </w:rPr>
        <w:tab/>
      </w:r>
      <w:r w:rsidR="008E6E44">
        <w:rPr>
          <w:bCs/>
          <w:sz w:val="24"/>
          <w:szCs w:val="24"/>
        </w:rPr>
        <w:t>It was</w:t>
      </w:r>
      <w:r w:rsidR="00DC35C6" w:rsidRPr="008E6E44">
        <w:rPr>
          <w:sz w:val="24"/>
          <w:szCs w:val="24"/>
        </w:rPr>
        <w:t xml:space="preserve"> not</w:t>
      </w:r>
      <w:r w:rsidRPr="008E6E44">
        <w:rPr>
          <w:sz w:val="24"/>
          <w:szCs w:val="24"/>
        </w:rPr>
        <w:t xml:space="preserve"> that long ago nearly every </w:t>
      </w:r>
      <w:r w:rsidR="00DC35C6" w:rsidRPr="008E6E44">
        <w:rPr>
          <w:sz w:val="24"/>
          <w:szCs w:val="24"/>
        </w:rPr>
        <w:t>farmer</w:t>
      </w:r>
      <w:r w:rsidRPr="008E6E44">
        <w:rPr>
          <w:sz w:val="24"/>
          <w:szCs w:val="24"/>
        </w:rPr>
        <w:t xml:space="preserve">, rancher, or </w:t>
      </w:r>
      <w:r w:rsidR="00DC35C6" w:rsidRPr="008E6E44">
        <w:rPr>
          <w:sz w:val="24"/>
          <w:szCs w:val="24"/>
        </w:rPr>
        <w:t xml:space="preserve">household </w:t>
      </w:r>
      <w:r w:rsidRPr="008E6E44">
        <w:rPr>
          <w:sz w:val="24"/>
          <w:szCs w:val="24"/>
        </w:rPr>
        <w:t xml:space="preserve">in the country had a </w:t>
      </w:r>
      <w:r w:rsidR="00DC35C6" w:rsidRPr="008E6E44">
        <w:rPr>
          <w:sz w:val="24"/>
          <w:szCs w:val="24"/>
        </w:rPr>
        <w:t>handful</w:t>
      </w:r>
      <w:r w:rsidRPr="008E6E44">
        <w:rPr>
          <w:sz w:val="24"/>
          <w:szCs w:val="24"/>
        </w:rPr>
        <w:t xml:space="preserve"> of </w:t>
      </w:r>
      <w:r w:rsidR="00DC35C6" w:rsidRPr="008E6E44">
        <w:rPr>
          <w:sz w:val="24"/>
          <w:szCs w:val="24"/>
        </w:rPr>
        <w:t xml:space="preserve">slaughter pigs they raised every year to supply meat for their family. Most people </w:t>
      </w:r>
      <w:r w:rsidR="00DC35C6" w:rsidRPr="008E6E44">
        <w:rPr>
          <w:sz w:val="24"/>
          <w:szCs w:val="24"/>
        </w:rPr>
        <w:lastRenderedPageBreak/>
        <w:t xml:space="preserve">now purchase pork form the grocery store due to the convenience, but raising hogs is still popular amongst some individuals. Additionally, there is a growing interest in raising more of your own food. One of the first steps in raising swine is selecting a breed. Maternal breeds are characterized by their ability to produce litters, while carcass breeds are known for their ability to produce a quality meat product. </w:t>
      </w:r>
    </w:p>
    <w:p w14:paraId="0DA61795" w14:textId="59C7B577" w:rsidR="00DC35C6" w:rsidRPr="008E6E44" w:rsidRDefault="00DC35C6" w:rsidP="008E6E44">
      <w:pPr>
        <w:rPr>
          <w:sz w:val="24"/>
          <w:szCs w:val="24"/>
        </w:rPr>
      </w:pPr>
      <w:r w:rsidRPr="008E6E44">
        <w:rPr>
          <w:sz w:val="24"/>
          <w:szCs w:val="24"/>
        </w:rPr>
        <w:tab/>
      </w:r>
      <w:r w:rsidR="00842C5C" w:rsidRPr="008E6E44">
        <w:rPr>
          <w:sz w:val="24"/>
          <w:szCs w:val="24"/>
        </w:rPr>
        <w:t xml:space="preserve">Examples </w:t>
      </w:r>
      <w:r w:rsidRPr="008E6E44">
        <w:rPr>
          <w:sz w:val="24"/>
          <w:szCs w:val="24"/>
        </w:rPr>
        <w:t xml:space="preserve">of common maternal breeds includes </w:t>
      </w:r>
      <w:r w:rsidR="00842C5C" w:rsidRPr="008E6E44">
        <w:rPr>
          <w:sz w:val="24"/>
          <w:szCs w:val="24"/>
        </w:rPr>
        <w:t>Chester</w:t>
      </w:r>
      <w:r w:rsidRPr="008E6E44">
        <w:rPr>
          <w:sz w:val="24"/>
          <w:szCs w:val="24"/>
        </w:rPr>
        <w:t xml:space="preserve"> white, landrace, and Yorkshire. Chester white originated in Pennsylvania and are known for their mothering ability, durability, and soundness. Chester white are white in color with </w:t>
      </w:r>
      <w:r w:rsidR="00842C5C" w:rsidRPr="008E6E44">
        <w:rPr>
          <w:sz w:val="24"/>
          <w:szCs w:val="24"/>
        </w:rPr>
        <w:t xml:space="preserve">droopy medium sized ears. </w:t>
      </w:r>
      <w:proofErr w:type="gramStart"/>
      <w:r w:rsidR="00842C5C" w:rsidRPr="008E6E44">
        <w:rPr>
          <w:sz w:val="24"/>
          <w:szCs w:val="24"/>
        </w:rPr>
        <w:t>Landrace</w:t>
      </w:r>
      <w:proofErr w:type="gramEnd"/>
      <w:r w:rsidR="00842C5C" w:rsidRPr="008E6E44">
        <w:rPr>
          <w:sz w:val="24"/>
          <w:szCs w:val="24"/>
        </w:rPr>
        <w:t xml:space="preserve"> are also w</w:t>
      </w:r>
      <w:r w:rsidR="008E6E44">
        <w:rPr>
          <w:sz w:val="24"/>
          <w:szCs w:val="24"/>
        </w:rPr>
        <w:t>hite in</w:t>
      </w:r>
      <w:r w:rsidR="00842C5C" w:rsidRPr="008E6E44">
        <w:rPr>
          <w:sz w:val="24"/>
          <w:szCs w:val="24"/>
        </w:rPr>
        <w:t xml:space="preserve"> color and have droopy ears but are know for being heavy milkers and farrowing large pigs. Landrace is also popular due to its high percentage of carcass weight in the ham and loin. Yorkshire is the most recorded breed in North America and are white in color and have erect ears. Yorkshires are known for their muscle, with a high proportion of lean meat and low backfat along with soundness and durability.  </w:t>
      </w:r>
    </w:p>
    <w:p w14:paraId="34C6E9DD" w14:textId="6CB65884" w:rsidR="00842C5C" w:rsidRPr="008E6E44" w:rsidRDefault="00842C5C" w:rsidP="008E6E44">
      <w:pPr>
        <w:rPr>
          <w:sz w:val="24"/>
          <w:szCs w:val="24"/>
        </w:rPr>
      </w:pPr>
      <w:r w:rsidRPr="008E6E44">
        <w:rPr>
          <w:sz w:val="24"/>
          <w:szCs w:val="24"/>
        </w:rPr>
        <w:tab/>
        <w:t xml:space="preserve">Examples of common carcass breeds includes duroc, Hampshire, Poland China, and spotted. Duroc is the second most recorded breed of swine and are the reddish pigs with drooping ears. Duroc value is in prolificacy and longevity along with product quality, carcass yield, and fast growth. Hampshire are easily recognized by their white belt around their shoulder and front legs. </w:t>
      </w:r>
      <w:r w:rsidR="000B5EAB" w:rsidRPr="008E6E44">
        <w:rPr>
          <w:sz w:val="24"/>
          <w:szCs w:val="24"/>
        </w:rPr>
        <w:t xml:space="preserve">Their head and rear third of body is black. Hampshire are </w:t>
      </w:r>
      <w:proofErr w:type="gramStart"/>
      <w:r w:rsidR="000B5EAB" w:rsidRPr="008E6E44">
        <w:rPr>
          <w:sz w:val="24"/>
          <w:szCs w:val="24"/>
        </w:rPr>
        <w:t>know</w:t>
      </w:r>
      <w:proofErr w:type="gramEnd"/>
      <w:r w:rsidR="000B5EAB" w:rsidRPr="008E6E44">
        <w:rPr>
          <w:sz w:val="24"/>
          <w:szCs w:val="24"/>
        </w:rPr>
        <w:t xml:space="preserve"> for producing lean muscle, high carcass quality, and minimal backfat and large loin eyes. Poland China originated in Ohi</w:t>
      </w:r>
      <w:r w:rsidR="008E6E44">
        <w:rPr>
          <w:sz w:val="24"/>
          <w:szCs w:val="24"/>
        </w:rPr>
        <w:t>o</w:t>
      </w:r>
      <w:r w:rsidR="000B5EAB" w:rsidRPr="008E6E44">
        <w:rPr>
          <w:sz w:val="24"/>
          <w:szCs w:val="24"/>
        </w:rPr>
        <w:t xml:space="preserve"> and </w:t>
      </w:r>
      <w:r w:rsidR="008E6E44">
        <w:rPr>
          <w:sz w:val="24"/>
          <w:szCs w:val="24"/>
        </w:rPr>
        <w:t xml:space="preserve">are </w:t>
      </w:r>
      <w:r w:rsidR="000B5EAB" w:rsidRPr="008E6E44">
        <w:rPr>
          <w:sz w:val="24"/>
          <w:szCs w:val="24"/>
        </w:rPr>
        <w:t>known for a quiet disposition along with being a large frame breed. As the name suggest</w:t>
      </w:r>
      <w:r w:rsidR="008E6E44">
        <w:rPr>
          <w:sz w:val="24"/>
          <w:szCs w:val="24"/>
        </w:rPr>
        <w:t>,</w:t>
      </w:r>
      <w:r w:rsidR="000B5EAB" w:rsidRPr="008E6E44">
        <w:rPr>
          <w:sz w:val="24"/>
          <w:szCs w:val="24"/>
        </w:rPr>
        <w:t xml:space="preserve"> spotted is recognized by black and white spots.  Females are known for their productivity, docility, and durability along with feed efficiency and carcass quality.</w:t>
      </w:r>
    </w:p>
    <w:p w14:paraId="5AA9E4D2" w14:textId="4E84B1F0" w:rsidR="001F2989" w:rsidRPr="008E6E44" w:rsidRDefault="000B5EAB" w:rsidP="008E6E44">
      <w:pPr>
        <w:rPr>
          <w:sz w:val="24"/>
          <w:szCs w:val="24"/>
        </w:rPr>
      </w:pPr>
      <w:r w:rsidRPr="008E6E44">
        <w:rPr>
          <w:sz w:val="24"/>
          <w:szCs w:val="24"/>
        </w:rPr>
        <w:tab/>
        <w:t xml:space="preserve">Another option is to raise </w:t>
      </w:r>
      <w:r w:rsidR="008E6E44">
        <w:rPr>
          <w:sz w:val="24"/>
          <w:szCs w:val="24"/>
        </w:rPr>
        <w:t>un</w:t>
      </w:r>
      <w:r w:rsidRPr="008E6E44">
        <w:rPr>
          <w:sz w:val="24"/>
          <w:szCs w:val="24"/>
        </w:rPr>
        <w:t xml:space="preserve">common breeds or what is called heritage breeds.  Heritage breeds are traditional livestock breeds that have been raised for centuries and were the breeds raised before the common production breeds that make up the industry today. Heritage swine breeds have the potential to perform well in small or backyard operations as they are more adapted to less intensive management operations. Some example breeds are </w:t>
      </w:r>
      <w:r w:rsidR="00D3005F" w:rsidRPr="008E6E44">
        <w:rPr>
          <w:sz w:val="24"/>
          <w:szCs w:val="24"/>
        </w:rPr>
        <w:t xml:space="preserve">guinea hog, Hereford, </w:t>
      </w:r>
      <w:r w:rsidR="00827428">
        <w:rPr>
          <w:sz w:val="24"/>
          <w:szCs w:val="24"/>
        </w:rPr>
        <w:t xml:space="preserve">large black, </w:t>
      </w:r>
      <w:r w:rsidR="00D3005F" w:rsidRPr="008E6E44">
        <w:rPr>
          <w:sz w:val="24"/>
          <w:szCs w:val="24"/>
        </w:rPr>
        <w:t xml:space="preserve">saddleback, and </w:t>
      </w:r>
      <w:proofErr w:type="spellStart"/>
      <w:r w:rsidR="00D3005F" w:rsidRPr="008E6E44">
        <w:rPr>
          <w:sz w:val="24"/>
          <w:szCs w:val="24"/>
        </w:rPr>
        <w:t>tamworth</w:t>
      </w:r>
      <w:proofErr w:type="spellEnd"/>
      <w:r w:rsidR="00D3005F" w:rsidRPr="008E6E44">
        <w:rPr>
          <w:sz w:val="24"/>
          <w:szCs w:val="24"/>
        </w:rPr>
        <w:t>.</w:t>
      </w:r>
      <w:r w:rsidRPr="008E6E44">
        <w:rPr>
          <w:sz w:val="24"/>
          <w:szCs w:val="24"/>
        </w:rPr>
        <w:t xml:space="preserve"> </w:t>
      </w:r>
      <w:r w:rsidR="00DC35C6" w:rsidRPr="008E6E44">
        <w:rPr>
          <w:sz w:val="24"/>
          <w:szCs w:val="24"/>
        </w:rPr>
        <w:tab/>
        <w:t xml:space="preserve">   </w:t>
      </w:r>
    </w:p>
    <w:p w14:paraId="2DB48160" w14:textId="2968AC73" w:rsidR="00827428" w:rsidRDefault="00D3005F" w:rsidP="008E6E44">
      <w:pPr>
        <w:rPr>
          <w:sz w:val="24"/>
          <w:szCs w:val="24"/>
        </w:rPr>
      </w:pPr>
      <w:r w:rsidRPr="008E6E44">
        <w:rPr>
          <w:sz w:val="24"/>
          <w:szCs w:val="24"/>
        </w:rPr>
        <w:tab/>
        <w:t xml:space="preserve">Selecting a breed can be a very daunting task as you may want characteristics found in multiply breeds. For this reason, crossbreeding is very popular in swine operations.  Many producers </w:t>
      </w:r>
      <w:r w:rsidR="00827428">
        <w:rPr>
          <w:sz w:val="24"/>
          <w:szCs w:val="24"/>
        </w:rPr>
        <w:t xml:space="preserve">cross </w:t>
      </w:r>
      <w:r w:rsidRPr="008E6E44">
        <w:rPr>
          <w:sz w:val="24"/>
          <w:szCs w:val="24"/>
        </w:rPr>
        <w:t xml:space="preserve">a maternal breed to </w:t>
      </w:r>
      <w:r w:rsidR="008E6E44">
        <w:rPr>
          <w:sz w:val="24"/>
          <w:szCs w:val="24"/>
        </w:rPr>
        <w:t xml:space="preserve">a </w:t>
      </w:r>
      <w:r w:rsidRPr="008E6E44">
        <w:rPr>
          <w:sz w:val="24"/>
          <w:szCs w:val="24"/>
        </w:rPr>
        <w:t>carcass breed so that their offspring will exhibit both maternal characteristic and carcass quality.</w:t>
      </w:r>
    </w:p>
    <w:p w14:paraId="4F4692D5" w14:textId="3CEDAD55" w:rsidR="00827428" w:rsidRPr="00827428" w:rsidRDefault="00827428" w:rsidP="008E6E44">
      <w:pPr>
        <w:rPr>
          <w:bCs/>
          <w:color w:val="000000" w:themeColor="text1"/>
          <w:sz w:val="24"/>
          <w:szCs w:val="24"/>
        </w:rPr>
      </w:pPr>
      <w:r>
        <w:rPr>
          <w:bCs/>
          <w:color w:val="000000" w:themeColor="text1"/>
          <w:sz w:val="24"/>
          <w:szCs w:val="24"/>
        </w:rPr>
        <w:t xml:space="preserve">Breed information cited from </w:t>
      </w:r>
      <w:r w:rsidRPr="00827428">
        <w:rPr>
          <w:bCs/>
          <w:color w:val="000000" w:themeColor="text1"/>
          <w:sz w:val="24"/>
          <w:szCs w:val="24"/>
        </w:rPr>
        <w:t>https://www.pork.org/</w:t>
      </w:r>
    </w:p>
    <w:p w14:paraId="701587E2" w14:textId="2388B9A4" w:rsidR="00055425" w:rsidRPr="00AD3721" w:rsidRDefault="00055425" w:rsidP="008E6E44">
      <w:pPr>
        <w:rPr>
          <w:b/>
          <w:color w:val="000000" w:themeColor="text1"/>
          <w:sz w:val="24"/>
          <w:szCs w:val="24"/>
        </w:rPr>
      </w:pPr>
      <w:r w:rsidRPr="00AD3721">
        <w:rPr>
          <w:b/>
          <w:color w:val="000000" w:themeColor="text1"/>
          <w:sz w:val="24"/>
          <w:szCs w:val="24"/>
        </w:rPr>
        <w:t>Matthew R. March, MNRD</w:t>
      </w:r>
    </w:p>
    <w:p w14:paraId="050AD228" w14:textId="77777777" w:rsidR="00055425" w:rsidRPr="00AD3721" w:rsidRDefault="00055425" w:rsidP="00055425">
      <w:pPr>
        <w:pStyle w:val="NoSpacing"/>
        <w:rPr>
          <w:color w:val="000000" w:themeColor="text1"/>
          <w:sz w:val="24"/>
          <w:szCs w:val="24"/>
        </w:rPr>
      </w:pPr>
      <w:r w:rsidRPr="00AD3721">
        <w:rPr>
          <w:color w:val="000000" w:themeColor="text1"/>
          <w:sz w:val="24"/>
          <w:szCs w:val="24"/>
        </w:rPr>
        <w:lastRenderedPageBreak/>
        <w:t>County Extension Agent- Agriculture &amp; Natural Resources</w:t>
      </w:r>
    </w:p>
    <w:p w14:paraId="0B2CEF1F" w14:textId="77777777" w:rsidR="00055425" w:rsidRPr="00AD3721" w:rsidRDefault="00055425" w:rsidP="00055425">
      <w:pPr>
        <w:pStyle w:val="NoSpacing"/>
        <w:rPr>
          <w:color w:val="000000" w:themeColor="text1"/>
          <w:sz w:val="24"/>
          <w:szCs w:val="24"/>
        </w:rPr>
      </w:pPr>
      <w:r w:rsidRPr="00AD3721">
        <w:rPr>
          <w:color w:val="000000" w:themeColor="text1"/>
          <w:sz w:val="24"/>
          <w:szCs w:val="24"/>
        </w:rPr>
        <w:t>Polk County | Texas A&amp;M AgriLife Extension Service</w:t>
      </w:r>
    </w:p>
    <w:p w14:paraId="55DE40A4" w14:textId="77777777" w:rsidR="00055425" w:rsidRPr="00AD3721" w:rsidRDefault="00055425" w:rsidP="00055425">
      <w:pPr>
        <w:pStyle w:val="NoSpacing"/>
        <w:rPr>
          <w:color w:val="000000" w:themeColor="text1"/>
          <w:sz w:val="24"/>
          <w:szCs w:val="24"/>
        </w:rPr>
      </w:pPr>
      <w:r w:rsidRPr="00AD3721">
        <w:rPr>
          <w:color w:val="000000" w:themeColor="text1"/>
          <w:sz w:val="24"/>
          <w:szCs w:val="24"/>
        </w:rPr>
        <w:t>602 E Church St Ste 127 Livingston, TX 77351</w:t>
      </w:r>
    </w:p>
    <w:p w14:paraId="4A62BF40" w14:textId="77777777" w:rsidR="00055425" w:rsidRPr="00AD3721" w:rsidRDefault="00055425" w:rsidP="00055425">
      <w:pPr>
        <w:pStyle w:val="NoSpacing"/>
        <w:rPr>
          <w:color w:val="000000" w:themeColor="text1"/>
          <w:sz w:val="24"/>
          <w:szCs w:val="24"/>
        </w:rPr>
      </w:pPr>
      <w:r w:rsidRPr="00AD3721">
        <w:rPr>
          <w:color w:val="000000" w:themeColor="text1"/>
          <w:sz w:val="24"/>
          <w:szCs w:val="24"/>
        </w:rPr>
        <w:t>Phone: (936) 327-6828</w:t>
      </w:r>
    </w:p>
    <w:p w14:paraId="3D7EEF81" w14:textId="77777777" w:rsidR="00116193" w:rsidRDefault="00116193" w:rsidP="00116193">
      <w:pPr>
        <w:pStyle w:val="NoSpacing"/>
        <w:rPr>
          <w:b/>
          <w:bCs/>
          <w:color w:val="000000" w:themeColor="text1"/>
        </w:rPr>
      </w:pPr>
    </w:p>
    <w:p w14:paraId="2F853FD1" w14:textId="77777777" w:rsidR="00116193" w:rsidRPr="0049752F" w:rsidRDefault="00116193" w:rsidP="00DA307F">
      <w:pPr>
        <w:pStyle w:val="NoSpacing"/>
        <w:rPr>
          <w:b/>
          <w:bCs/>
          <w:color w:val="000000" w:themeColor="text1"/>
        </w:rPr>
      </w:pPr>
    </w:p>
    <w:bookmarkEnd w:id="0"/>
    <w:p w14:paraId="25EDF345" w14:textId="77777777" w:rsidR="002D38C7" w:rsidRPr="00250A38" w:rsidRDefault="002D38C7" w:rsidP="002D38C7">
      <w:pPr>
        <w:spacing w:after="120" w:line="285" w:lineRule="auto"/>
        <w:rPr>
          <w:rFonts w:ascii="Calibri" w:eastAsia="Times New Roman" w:hAnsi="Calibri" w:cs="Times New Roman"/>
          <w:b/>
          <w:bCs/>
          <w:color w:val="000000" w:themeColor="text1"/>
          <w:kern w:val="28"/>
          <w:sz w:val="16"/>
          <w:szCs w:val="16"/>
        </w:rPr>
      </w:pPr>
      <w:r w:rsidRPr="00250A38">
        <w:rPr>
          <w:rFonts w:ascii="Calibri" w:eastAsia="Times New Roman" w:hAnsi="Calibri" w:cs="Times New Roman"/>
          <w:b/>
          <w:bCs/>
          <w:color w:val="000000" w:themeColor="text1"/>
          <w:kern w:val="28"/>
          <w:sz w:val="16"/>
          <w:szCs w:val="16"/>
        </w:rPr>
        <w:t xml:space="preserve">Texas A&amp;M AgriLife Extension provides equal opportunities in its programs and employment to all persons, regardless of race, color, sex, religion, national origin, disability, age, genetic information, veteran status, sexual orientation, or gender identity. The Texas A&amp;M University System, U. S. Department of Agriculture, and the County Commissioners Courts </w:t>
      </w:r>
      <w:proofErr w:type="gramStart"/>
      <w:r w:rsidRPr="00250A38">
        <w:rPr>
          <w:rFonts w:ascii="Calibri" w:eastAsia="Times New Roman" w:hAnsi="Calibri" w:cs="Times New Roman"/>
          <w:b/>
          <w:bCs/>
          <w:color w:val="000000" w:themeColor="text1"/>
          <w:kern w:val="28"/>
          <w:sz w:val="16"/>
          <w:szCs w:val="16"/>
        </w:rPr>
        <w:t>of  Texas</w:t>
      </w:r>
      <w:proofErr w:type="gramEnd"/>
      <w:r w:rsidRPr="00250A38">
        <w:rPr>
          <w:rFonts w:ascii="Calibri" w:eastAsia="Times New Roman" w:hAnsi="Calibri" w:cs="Times New Roman"/>
          <w:b/>
          <w:bCs/>
          <w:color w:val="000000" w:themeColor="text1"/>
          <w:kern w:val="28"/>
          <w:sz w:val="16"/>
          <w:szCs w:val="16"/>
        </w:rPr>
        <w:t xml:space="preserve"> Cooperating. Anyone needing special assistance at an Extension Program should contact the Texas </w:t>
      </w:r>
      <w:proofErr w:type="gramStart"/>
      <w:r w:rsidRPr="00250A38">
        <w:rPr>
          <w:rFonts w:ascii="Calibri" w:eastAsia="Times New Roman" w:hAnsi="Calibri" w:cs="Times New Roman"/>
          <w:b/>
          <w:bCs/>
          <w:color w:val="000000" w:themeColor="text1"/>
          <w:kern w:val="28"/>
          <w:sz w:val="16"/>
          <w:szCs w:val="16"/>
        </w:rPr>
        <w:t>AgriLife  Extension</w:t>
      </w:r>
      <w:proofErr w:type="gramEnd"/>
      <w:r w:rsidRPr="00250A38">
        <w:rPr>
          <w:rFonts w:ascii="Calibri" w:eastAsia="Times New Roman" w:hAnsi="Calibri" w:cs="Times New Roman"/>
          <w:b/>
          <w:bCs/>
          <w:color w:val="000000" w:themeColor="text1"/>
          <w:kern w:val="28"/>
          <w:sz w:val="16"/>
          <w:szCs w:val="16"/>
        </w:rPr>
        <w:t xml:space="preserve"> Office at (936) 327-6828 at least one week prior to the program or event.</w:t>
      </w:r>
    </w:p>
    <w:p w14:paraId="349A5657" w14:textId="77777777" w:rsidR="00A91F93" w:rsidRPr="00250A38" w:rsidRDefault="002D38C7" w:rsidP="00436CBA">
      <w:pPr>
        <w:widowControl w:val="0"/>
        <w:spacing w:after="120" w:line="285" w:lineRule="auto"/>
        <w:rPr>
          <w:b/>
          <w:color w:val="000000" w:themeColor="text1"/>
          <w:sz w:val="24"/>
          <w:szCs w:val="24"/>
        </w:rPr>
      </w:pPr>
      <w:r w:rsidRPr="00250A38">
        <w:rPr>
          <w:rFonts w:ascii="Calibri" w:eastAsia="Times New Roman" w:hAnsi="Calibri" w:cs="Times New Roman"/>
          <w:color w:val="000000" w:themeColor="text1"/>
          <w:kern w:val="28"/>
          <w:sz w:val="20"/>
          <w:szCs w:val="20"/>
        </w:rPr>
        <w:t> </w:t>
      </w:r>
    </w:p>
    <w:sectPr w:rsidR="00A91F93" w:rsidRPr="00250A38" w:rsidSect="00DD16E9">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3A6EAF" w14:textId="77777777" w:rsidR="008B123A" w:rsidRDefault="008B123A" w:rsidP="00241D58">
      <w:pPr>
        <w:spacing w:after="0" w:line="240" w:lineRule="auto"/>
      </w:pPr>
      <w:r>
        <w:separator/>
      </w:r>
    </w:p>
  </w:endnote>
  <w:endnote w:type="continuationSeparator" w:id="0">
    <w:p w14:paraId="0F1D45DB" w14:textId="77777777" w:rsidR="008B123A" w:rsidRDefault="008B123A" w:rsidP="00241D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675E11" w14:textId="77777777" w:rsidR="008B123A" w:rsidRDefault="008B123A" w:rsidP="00241D58">
      <w:pPr>
        <w:spacing w:after="0" w:line="240" w:lineRule="auto"/>
      </w:pPr>
      <w:r>
        <w:separator/>
      </w:r>
    </w:p>
  </w:footnote>
  <w:footnote w:type="continuationSeparator" w:id="0">
    <w:p w14:paraId="24830E2B" w14:textId="77777777" w:rsidR="008B123A" w:rsidRDefault="008B123A" w:rsidP="00241D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EA471" w14:textId="09C2A696" w:rsidR="000B5EAB" w:rsidRPr="00226873" w:rsidRDefault="000B5EAB" w:rsidP="00226873">
    <w:pPr>
      <w:pStyle w:val="Header"/>
    </w:pPr>
    <w:r>
      <w:t>Articles December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95580A"/>
    <w:multiLevelType w:val="hybridMultilevel"/>
    <w:tmpl w:val="EA80E0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F90525"/>
    <w:multiLevelType w:val="hybridMultilevel"/>
    <w:tmpl w:val="0992A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3B23A6"/>
    <w:multiLevelType w:val="multilevel"/>
    <w:tmpl w:val="A8EC0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6E3FB7"/>
    <w:multiLevelType w:val="hybridMultilevel"/>
    <w:tmpl w:val="C09EE222"/>
    <w:lvl w:ilvl="0" w:tplc="9A1EE34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C921AF"/>
    <w:multiLevelType w:val="hybridMultilevel"/>
    <w:tmpl w:val="8304D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68048E"/>
    <w:multiLevelType w:val="hybridMultilevel"/>
    <w:tmpl w:val="FAF297E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9C820B3"/>
    <w:multiLevelType w:val="hybridMultilevel"/>
    <w:tmpl w:val="32AEBF56"/>
    <w:lvl w:ilvl="0" w:tplc="13E2429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DF72582"/>
    <w:multiLevelType w:val="hybridMultilevel"/>
    <w:tmpl w:val="2DB85E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0A022EB"/>
    <w:multiLevelType w:val="hybridMultilevel"/>
    <w:tmpl w:val="8D16F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7E1CF9"/>
    <w:multiLevelType w:val="hybridMultilevel"/>
    <w:tmpl w:val="851AA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3D6228"/>
    <w:multiLevelType w:val="hybridMultilevel"/>
    <w:tmpl w:val="E42A9A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09045F"/>
    <w:multiLevelType w:val="hybridMultilevel"/>
    <w:tmpl w:val="E31AE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9C676BA"/>
    <w:multiLevelType w:val="hybridMultilevel"/>
    <w:tmpl w:val="0C6245C0"/>
    <w:lvl w:ilvl="0" w:tplc="0D8E760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CA64E2"/>
    <w:multiLevelType w:val="hybridMultilevel"/>
    <w:tmpl w:val="FFE0F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75B7E2B"/>
    <w:multiLevelType w:val="hybridMultilevel"/>
    <w:tmpl w:val="28E64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900518"/>
    <w:multiLevelType w:val="multilevel"/>
    <w:tmpl w:val="268AF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774651D"/>
    <w:multiLevelType w:val="hybridMultilevel"/>
    <w:tmpl w:val="D0DC3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1"/>
  </w:num>
  <w:num w:numId="3">
    <w:abstractNumId w:val="13"/>
  </w:num>
  <w:num w:numId="4">
    <w:abstractNumId w:val="6"/>
  </w:num>
  <w:num w:numId="5">
    <w:abstractNumId w:val="12"/>
  </w:num>
  <w:num w:numId="6">
    <w:abstractNumId w:val="3"/>
  </w:num>
  <w:num w:numId="7">
    <w:abstractNumId w:val="0"/>
  </w:num>
  <w:num w:numId="8">
    <w:abstractNumId w:val="1"/>
  </w:num>
  <w:num w:numId="9">
    <w:abstractNumId w:val="14"/>
  </w:num>
  <w:num w:numId="10">
    <w:abstractNumId w:val="7"/>
  </w:num>
  <w:num w:numId="11">
    <w:abstractNumId w:val="8"/>
  </w:num>
  <w:num w:numId="12">
    <w:abstractNumId w:val="4"/>
  </w:num>
  <w:num w:numId="13">
    <w:abstractNumId w:val="9"/>
  </w:num>
  <w:num w:numId="14">
    <w:abstractNumId w:val="2"/>
  </w:num>
  <w:num w:numId="15">
    <w:abstractNumId w:val="15"/>
  </w:num>
  <w:num w:numId="16">
    <w:abstractNumId w:val="10"/>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D58"/>
    <w:rsid w:val="00006CB7"/>
    <w:rsid w:val="00013E4D"/>
    <w:rsid w:val="00016768"/>
    <w:rsid w:val="000228B3"/>
    <w:rsid w:val="00023849"/>
    <w:rsid w:val="00025B3F"/>
    <w:rsid w:val="0002680C"/>
    <w:rsid w:val="00036C1B"/>
    <w:rsid w:val="000404C1"/>
    <w:rsid w:val="00041224"/>
    <w:rsid w:val="00043DBF"/>
    <w:rsid w:val="000475EE"/>
    <w:rsid w:val="0004783D"/>
    <w:rsid w:val="0005113C"/>
    <w:rsid w:val="000543EB"/>
    <w:rsid w:val="00055425"/>
    <w:rsid w:val="00055D8F"/>
    <w:rsid w:val="00056944"/>
    <w:rsid w:val="0005742C"/>
    <w:rsid w:val="000620B2"/>
    <w:rsid w:val="00063533"/>
    <w:rsid w:val="0006372D"/>
    <w:rsid w:val="00063B4E"/>
    <w:rsid w:val="00063D01"/>
    <w:rsid w:val="00063D72"/>
    <w:rsid w:val="0006496A"/>
    <w:rsid w:val="000654A2"/>
    <w:rsid w:val="00066BE4"/>
    <w:rsid w:val="00067940"/>
    <w:rsid w:val="00072C9F"/>
    <w:rsid w:val="00074177"/>
    <w:rsid w:val="00076A1B"/>
    <w:rsid w:val="00077516"/>
    <w:rsid w:val="0008065E"/>
    <w:rsid w:val="000913A6"/>
    <w:rsid w:val="000A07DA"/>
    <w:rsid w:val="000A3B21"/>
    <w:rsid w:val="000B4B11"/>
    <w:rsid w:val="000B5EAB"/>
    <w:rsid w:val="000C0FB2"/>
    <w:rsid w:val="000D3D62"/>
    <w:rsid w:val="000D5780"/>
    <w:rsid w:val="000D7D3E"/>
    <w:rsid w:val="000E3C3B"/>
    <w:rsid w:val="000E4BB8"/>
    <w:rsid w:val="000E6054"/>
    <w:rsid w:val="000E6B58"/>
    <w:rsid w:val="000E7F9A"/>
    <w:rsid w:val="000F2041"/>
    <w:rsid w:val="000F3148"/>
    <w:rsid w:val="000F3FC9"/>
    <w:rsid w:val="000F4FD1"/>
    <w:rsid w:val="00101A4B"/>
    <w:rsid w:val="001036B3"/>
    <w:rsid w:val="00104BDE"/>
    <w:rsid w:val="00110CCA"/>
    <w:rsid w:val="00111603"/>
    <w:rsid w:val="00115BF1"/>
    <w:rsid w:val="00116193"/>
    <w:rsid w:val="001172E5"/>
    <w:rsid w:val="0011730D"/>
    <w:rsid w:val="00123FF5"/>
    <w:rsid w:val="00126CF2"/>
    <w:rsid w:val="00127369"/>
    <w:rsid w:val="0012782F"/>
    <w:rsid w:val="001353F6"/>
    <w:rsid w:val="0013763A"/>
    <w:rsid w:val="00141ED6"/>
    <w:rsid w:val="001445B3"/>
    <w:rsid w:val="0014547C"/>
    <w:rsid w:val="00145CED"/>
    <w:rsid w:val="001471C1"/>
    <w:rsid w:val="00147625"/>
    <w:rsid w:val="00152C19"/>
    <w:rsid w:val="00160368"/>
    <w:rsid w:val="00166012"/>
    <w:rsid w:val="00167025"/>
    <w:rsid w:val="0017110D"/>
    <w:rsid w:val="00171329"/>
    <w:rsid w:val="00171834"/>
    <w:rsid w:val="0017236C"/>
    <w:rsid w:val="001750A5"/>
    <w:rsid w:val="001751D0"/>
    <w:rsid w:val="00176CAB"/>
    <w:rsid w:val="00177CFB"/>
    <w:rsid w:val="00182521"/>
    <w:rsid w:val="00182E16"/>
    <w:rsid w:val="00183DBA"/>
    <w:rsid w:val="001874A5"/>
    <w:rsid w:val="00187C4F"/>
    <w:rsid w:val="00190B82"/>
    <w:rsid w:val="00197E46"/>
    <w:rsid w:val="001A26D6"/>
    <w:rsid w:val="001A3EED"/>
    <w:rsid w:val="001A69BD"/>
    <w:rsid w:val="001B2B72"/>
    <w:rsid w:val="001B5E7F"/>
    <w:rsid w:val="001B6317"/>
    <w:rsid w:val="001C00E9"/>
    <w:rsid w:val="001C15E1"/>
    <w:rsid w:val="001C1DAA"/>
    <w:rsid w:val="001C4B62"/>
    <w:rsid w:val="001C667F"/>
    <w:rsid w:val="001D13A3"/>
    <w:rsid w:val="001D2EAE"/>
    <w:rsid w:val="001E0507"/>
    <w:rsid w:val="001E2FA3"/>
    <w:rsid w:val="001E7408"/>
    <w:rsid w:val="001F2989"/>
    <w:rsid w:val="001F6767"/>
    <w:rsid w:val="0020017A"/>
    <w:rsid w:val="00200D21"/>
    <w:rsid w:val="00205BAF"/>
    <w:rsid w:val="00207AC7"/>
    <w:rsid w:val="00212D47"/>
    <w:rsid w:val="00223712"/>
    <w:rsid w:val="0022443B"/>
    <w:rsid w:val="00225A34"/>
    <w:rsid w:val="00226873"/>
    <w:rsid w:val="002279EE"/>
    <w:rsid w:val="00232660"/>
    <w:rsid w:val="002326BE"/>
    <w:rsid w:val="00234A30"/>
    <w:rsid w:val="00241654"/>
    <w:rsid w:val="00241D58"/>
    <w:rsid w:val="00243467"/>
    <w:rsid w:val="00250A38"/>
    <w:rsid w:val="002512A4"/>
    <w:rsid w:val="002531D1"/>
    <w:rsid w:val="00255A59"/>
    <w:rsid w:val="00260508"/>
    <w:rsid w:val="0026761D"/>
    <w:rsid w:val="00270AB8"/>
    <w:rsid w:val="00271C27"/>
    <w:rsid w:val="00272293"/>
    <w:rsid w:val="00273CDD"/>
    <w:rsid w:val="002828AB"/>
    <w:rsid w:val="002834AD"/>
    <w:rsid w:val="00293994"/>
    <w:rsid w:val="002956CD"/>
    <w:rsid w:val="00295ADC"/>
    <w:rsid w:val="002964C6"/>
    <w:rsid w:val="00296FCF"/>
    <w:rsid w:val="002A01CC"/>
    <w:rsid w:val="002A0F71"/>
    <w:rsid w:val="002A1586"/>
    <w:rsid w:val="002A1975"/>
    <w:rsid w:val="002A2E87"/>
    <w:rsid w:val="002A4327"/>
    <w:rsid w:val="002A5913"/>
    <w:rsid w:val="002A62E7"/>
    <w:rsid w:val="002A7545"/>
    <w:rsid w:val="002B0054"/>
    <w:rsid w:val="002B2B4A"/>
    <w:rsid w:val="002B2B99"/>
    <w:rsid w:val="002B6432"/>
    <w:rsid w:val="002B7971"/>
    <w:rsid w:val="002B7D67"/>
    <w:rsid w:val="002C2FA5"/>
    <w:rsid w:val="002C3D39"/>
    <w:rsid w:val="002C5FEC"/>
    <w:rsid w:val="002C6A70"/>
    <w:rsid w:val="002C749B"/>
    <w:rsid w:val="002D0CCD"/>
    <w:rsid w:val="002D38C7"/>
    <w:rsid w:val="002D3C84"/>
    <w:rsid w:val="002D55A3"/>
    <w:rsid w:val="002D6DEE"/>
    <w:rsid w:val="002D7D89"/>
    <w:rsid w:val="002E0302"/>
    <w:rsid w:val="002E497F"/>
    <w:rsid w:val="002E641D"/>
    <w:rsid w:val="002E67F7"/>
    <w:rsid w:val="002F2E46"/>
    <w:rsid w:val="002F350B"/>
    <w:rsid w:val="002F6FD8"/>
    <w:rsid w:val="0030101A"/>
    <w:rsid w:val="003108F4"/>
    <w:rsid w:val="00313038"/>
    <w:rsid w:val="00321F4A"/>
    <w:rsid w:val="00322372"/>
    <w:rsid w:val="0032551D"/>
    <w:rsid w:val="003333F2"/>
    <w:rsid w:val="003353BF"/>
    <w:rsid w:val="003364F6"/>
    <w:rsid w:val="003418EA"/>
    <w:rsid w:val="00341975"/>
    <w:rsid w:val="00343036"/>
    <w:rsid w:val="00346367"/>
    <w:rsid w:val="00347634"/>
    <w:rsid w:val="003504F9"/>
    <w:rsid w:val="00350D88"/>
    <w:rsid w:val="0035771E"/>
    <w:rsid w:val="003577E4"/>
    <w:rsid w:val="0036022B"/>
    <w:rsid w:val="0036063C"/>
    <w:rsid w:val="00363B34"/>
    <w:rsid w:val="00363B7B"/>
    <w:rsid w:val="00363E2D"/>
    <w:rsid w:val="003642C7"/>
    <w:rsid w:val="003679E9"/>
    <w:rsid w:val="00371788"/>
    <w:rsid w:val="003729F0"/>
    <w:rsid w:val="00374038"/>
    <w:rsid w:val="0037661B"/>
    <w:rsid w:val="0037713B"/>
    <w:rsid w:val="00382D18"/>
    <w:rsid w:val="00386D5A"/>
    <w:rsid w:val="003A157C"/>
    <w:rsid w:val="003A25B6"/>
    <w:rsid w:val="003A3CB7"/>
    <w:rsid w:val="003A7F7B"/>
    <w:rsid w:val="003B0915"/>
    <w:rsid w:val="003B2440"/>
    <w:rsid w:val="003B2DEE"/>
    <w:rsid w:val="003B4CDC"/>
    <w:rsid w:val="003C1C75"/>
    <w:rsid w:val="003C2B26"/>
    <w:rsid w:val="003C4786"/>
    <w:rsid w:val="003C4912"/>
    <w:rsid w:val="003C74F9"/>
    <w:rsid w:val="003D4A88"/>
    <w:rsid w:val="003D6094"/>
    <w:rsid w:val="003D738D"/>
    <w:rsid w:val="003E0317"/>
    <w:rsid w:val="003E08D5"/>
    <w:rsid w:val="003E309A"/>
    <w:rsid w:val="003E5A7C"/>
    <w:rsid w:val="003E5D8F"/>
    <w:rsid w:val="003E6658"/>
    <w:rsid w:val="003F3A48"/>
    <w:rsid w:val="003F5876"/>
    <w:rsid w:val="003F5B5C"/>
    <w:rsid w:val="003F633B"/>
    <w:rsid w:val="003F6D08"/>
    <w:rsid w:val="003F7CD7"/>
    <w:rsid w:val="00402BA4"/>
    <w:rsid w:val="00404CD0"/>
    <w:rsid w:val="00412C96"/>
    <w:rsid w:val="0041450C"/>
    <w:rsid w:val="00414E07"/>
    <w:rsid w:val="00416B34"/>
    <w:rsid w:val="00417EAC"/>
    <w:rsid w:val="004211F9"/>
    <w:rsid w:val="00422151"/>
    <w:rsid w:val="0042493B"/>
    <w:rsid w:val="00425AA1"/>
    <w:rsid w:val="0042741E"/>
    <w:rsid w:val="004305C0"/>
    <w:rsid w:val="00430E8D"/>
    <w:rsid w:val="00433BD5"/>
    <w:rsid w:val="004369E0"/>
    <w:rsid w:val="00436CBA"/>
    <w:rsid w:val="004402E6"/>
    <w:rsid w:val="004416C1"/>
    <w:rsid w:val="00444300"/>
    <w:rsid w:val="0045100F"/>
    <w:rsid w:val="004607A0"/>
    <w:rsid w:val="00460B86"/>
    <w:rsid w:val="00462B4B"/>
    <w:rsid w:val="004634A4"/>
    <w:rsid w:val="00465CD8"/>
    <w:rsid w:val="00466E3F"/>
    <w:rsid w:val="00470E49"/>
    <w:rsid w:val="00480272"/>
    <w:rsid w:val="00481C35"/>
    <w:rsid w:val="00484722"/>
    <w:rsid w:val="00484BDD"/>
    <w:rsid w:val="00492044"/>
    <w:rsid w:val="00494F77"/>
    <w:rsid w:val="0049752F"/>
    <w:rsid w:val="004A0263"/>
    <w:rsid w:val="004A1C25"/>
    <w:rsid w:val="004A4F57"/>
    <w:rsid w:val="004A60D4"/>
    <w:rsid w:val="004B2B4B"/>
    <w:rsid w:val="004B697C"/>
    <w:rsid w:val="004B7C16"/>
    <w:rsid w:val="004C054D"/>
    <w:rsid w:val="004C14CD"/>
    <w:rsid w:val="004C3EEB"/>
    <w:rsid w:val="004C686D"/>
    <w:rsid w:val="004D0596"/>
    <w:rsid w:val="004D1CC8"/>
    <w:rsid w:val="004D3737"/>
    <w:rsid w:val="004D4555"/>
    <w:rsid w:val="004D4949"/>
    <w:rsid w:val="004D6E75"/>
    <w:rsid w:val="004D794D"/>
    <w:rsid w:val="004E222F"/>
    <w:rsid w:val="004E2931"/>
    <w:rsid w:val="004E407B"/>
    <w:rsid w:val="004E70AD"/>
    <w:rsid w:val="004E7F33"/>
    <w:rsid w:val="004F2C75"/>
    <w:rsid w:val="004F3D0A"/>
    <w:rsid w:val="004F4D8E"/>
    <w:rsid w:val="004F6648"/>
    <w:rsid w:val="004F6A92"/>
    <w:rsid w:val="004F7E61"/>
    <w:rsid w:val="005001C3"/>
    <w:rsid w:val="00501848"/>
    <w:rsid w:val="005032B2"/>
    <w:rsid w:val="00507086"/>
    <w:rsid w:val="00510500"/>
    <w:rsid w:val="00511FAC"/>
    <w:rsid w:val="00513022"/>
    <w:rsid w:val="00520E3B"/>
    <w:rsid w:val="00521B75"/>
    <w:rsid w:val="005236E9"/>
    <w:rsid w:val="005260CC"/>
    <w:rsid w:val="005270BF"/>
    <w:rsid w:val="00527CF2"/>
    <w:rsid w:val="00531AD3"/>
    <w:rsid w:val="0053621E"/>
    <w:rsid w:val="00537470"/>
    <w:rsid w:val="0054047E"/>
    <w:rsid w:val="005413B7"/>
    <w:rsid w:val="005427BF"/>
    <w:rsid w:val="005445F9"/>
    <w:rsid w:val="00551CAB"/>
    <w:rsid w:val="00554878"/>
    <w:rsid w:val="00555AC3"/>
    <w:rsid w:val="00562CFD"/>
    <w:rsid w:val="00563E9C"/>
    <w:rsid w:val="00565DA3"/>
    <w:rsid w:val="005712B6"/>
    <w:rsid w:val="005720E1"/>
    <w:rsid w:val="005755D7"/>
    <w:rsid w:val="00576DBF"/>
    <w:rsid w:val="00580636"/>
    <w:rsid w:val="005834C1"/>
    <w:rsid w:val="0058481B"/>
    <w:rsid w:val="00586C4D"/>
    <w:rsid w:val="00587FA0"/>
    <w:rsid w:val="0059111C"/>
    <w:rsid w:val="00593959"/>
    <w:rsid w:val="0059481C"/>
    <w:rsid w:val="005A1CBA"/>
    <w:rsid w:val="005A2228"/>
    <w:rsid w:val="005A38B6"/>
    <w:rsid w:val="005B2EFA"/>
    <w:rsid w:val="005D03E1"/>
    <w:rsid w:val="005D07D1"/>
    <w:rsid w:val="005D0D27"/>
    <w:rsid w:val="005D1738"/>
    <w:rsid w:val="005D38C3"/>
    <w:rsid w:val="005D723A"/>
    <w:rsid w:val="005E26B6"/>
    <w:rsid w:val="005E2812"/>
    <w:rsid w:val="005E2A51"/>
    <w:rsid w:val="005E2A7A"/>
    <w:rsid w:val="005E2E61"/>
    <w:rsid w:val="005E34DA"/>
    <w:rsid w:val="005E3EFD"/>
    <w:rsid w:val="005E4B0C"/>
    <w:rsid w:val="005E4CFE"/>
    <w:rsid w:val="005F0F55"/>
    <w:rsid w:val="005F122E"/>
    <w:rsid w:val="005F19E8"/>
    <w:rsid w:val="005F3A7D"/>
    <w:rsid w:val="005F4653"/>
    <w:rsid w:val="005F57F8"/>
    <w:rsid w:val="005F64D2"/>
    <w:rsid w:val="0060004C"/>
    <w:rsid w:val="0060086B"/>
    <w:rsid w:val="00601971"/>
    <w:rsid w:val="00605A30"/>
    <w:rsid w:val="00605A3B"/>
    <w:rsid w:val="00611128"/>
    <w:rsid w:val="006112A8"/>
    <w:rsid w:val="006119F6"/>
    <w:rsid w:val="00611C45"/>
    <w:rsid w:val="00616C80"/>
    <w:rsid w:val="00617429"/>
    <w:rsid w:val="00624D8F"/>
    <w:rsid w:val="00626377"/>
    <w:rsid w:val="00626761"/>
    <w:rsid w:val="00627CD4"/>
    <w:rsid w:val="00630943"/>
    <w:rsid w:val="006310CC"/>
    <w:rsid w:val="00633AFF"/>
    <w:rsid w:val="00633B0C"/>
    <w:rsid w:val="00634A93"/>
    <w:rsid w:val="00640FEC"/>
    <w:rsid w:val="006410F7"/>
    <w:rsid w:val="00642A40"/>
    <w:rsid w:val="00647303"/>
    <w:rsid w:val="00651E12"/>
    <w:rsid w:val="00656F5E"/>
    <w:rsid w:val="00661654"/>
    <w:rsid w:val="00661CFF"/>
    <w:rsid w:val="0066258A"/>
    <w:rsid w:val="00665237"/>
    <w:rsid w:val="00665A93"/>
    <w:rsid w:val="00666572"/>
    <w:rsid w:val="00667965"/>
    <w:rsid w:val="00671783"/>
    <w:rsid w:val="00673F9F"/>
    <w:rsid w:val="0067402D"/>
    <w:rsid w:val="006802E0"/>
    <w:rsid w:val="00680C45"/>
    <w:rsid w:val="00682E9B"/>
    <w:rsid w:val="00687116"/>
    <w:rsid w:val="006879D6"/>
    <w:rsid w:val="00693BB1"/>
    <w:rsid w:val="006B2B9D"/>
    <w:rsid w:val="006B3C12"/>
    <w:rsid w:val="006B4209"/>
    <w:rsid w:val="006C30E6"/>
    <w:rsid w:val="006C3EE6"/>
    <w:rsid w:val="006C4651"/>
    <w:rsid w:val="006D3892"/>
    <w:rsid w:val="006D4FA2"/>
    <w:rsid w:val="006D5343"/>
    <w:rsid w:val="006D581D"/>
    <w:rsid w:val="006D5A99"/>
    <w:rsid w:val="006D7706"/>
    <w:rsid w:val="006E0834"/>
    <w:rsid w:val="006E1EAA"/>
    <w:rsid w:val="006E3F7E"/>
    <w:rsid w:val="006E63A3"/>
    <w:rsid w:val="006F5611"/>
    <w:rsid w:val="006F70B6"/>
    <w:rsid w:val="006F727F"/>
    <w:rsid w:val="0070254D"/>
    <w:rsid w:val="00702635"/>
    <w:rsid w:val="00703B5F"/>
    <w:rsid w:val="00703B68"/>
    <w:rsid w:val="0070530E"/>
    <w:rsid w:val="00706C6F"/>
    <w:rsid w:val="00710B24"/>
    <w:rsid w:val="00716527"/>
    <w:rsid w:val="00717ADA"/>
    <w:rsid w:val="00721923"/>
    <w:rsid w:val="00721D83"/>
    <w:rsid w:val="00723FD5"/>
    <w:rsid w:val="00732A86"/>
    <w:rsid w:val="00732D7B"/>
    <w:rsid w:val="007335B3"/>
    <w:rsid w:val="00733E6E"/>
    <w:rsid w:val="0074066A"/>
    <w:rsid w:val="00740DB3"/>
    <w:rsid w:val="00743147"/>
    <w:rsid w:val="007435D6"/>
    <w:rsid w:val="00743757"/>
    <w:rsid w:val="00743CB0"/>
    <w:rsid w:val="00744BAF"/>
    <w:rsid w:val="00752F99"/>
    <w:rsid w:val="00760712"/>
    <w:rsid w:val="0076087A"/>
    <w:rsid w:val="00760DC0"/>
    <w:rsid w:val="00761D28"/>
    <w:rsid w:val="00762313"/>
    <w:rsid w:val="00762B2B"/>
    <w:rsid w:val="00763593"/>
    <w:rsid w:val="007668BF"/>
    <w:rsid w:val="00766992"/>
    <w:rsid w:val="007677D3"/>
    <w:rsid w:val="00767946"/>
    <w:rsid w:val="00767E12"/>
    <w:rsid w:val="00770D65"/>
    <w:rsid w:val="0077132C"/>
    <w:rsid w:val="00772F67"/>
    <w:rsid w:val="00776B69"/>
    <w:rsid w:val="00777C4C"/>
    <w:rsid w:val="007804DB"/>
    <w:rsid w:val="0078131F"/>
    <w:rsid w:val="0078246A"/>
    <w:rsid w:val="0078787E"/>
    <w:rsid w:val="0079169C"/>
    <w:rsid w:val="00796D9B"/>
    <w:rsid w:val="007A0D48"/>
    <w:rsid w:val="007A20C5"/>
    <w:rsid w:val="007A53BA"/>
    <w:rsid w:val="007A6670"/>
    <w:rsid w:val="007B0265"/>
    <w:rsid w:val="007B1E32"/>
    <w:rsid w:val="007B280A"/>
    <w:rsid w:val="007B368F"/>
    <w:rsid w:val="007B3738"/>
    <w:rsid w:val="007B3781"/>
    <w:rsid w:val="007B5E34"/>
    <w:rsid w:val="007C430B"/>
    <w:rsid w:val="007D6270"/>
    <w:rsid w:val="007E0574"/>
    <w:rsid w:val="007E25C9"/>
    <w:rsid w:val="007E41F5"/>
    <w:rsid w:val="007F25FB"/>
    <w:rsid w:val="007F485C"/>
    <w:rsid w:val="0080293C"/>
    <w:rsid w:val="00804135"/>
    <w:rsid w:val="00804169"/>
    <w:rsid w:val="00806DA5"/>
    <w:rsid w:val="00807766"/>
    <w:rsid w:val="00810A4E"/>
    <w:rsid w:val="00812366"/>
    <w:rsid w:val="00812A19"/>
    <w:rsid w:val="00815E89"/>
    <w:rsid w:val="008172D8"/>
    <w:rsid w:val="00820424"/>
    <w:rsid w:val="00823228"/>
    <w:rsid w:val="0082697C"/>
    <w:rsid w:val="00827428"/>
    <w:rsid w:val="008277DA"/>
    <w:rsid w:val="00832B35"/>
    <w:rsid w:val="00834E63"/>
    <w:rsid w:val="00842C5C"/>
    <w:rsid w:val="008431B5"/>
    <w:rsid w:val="008433CE"/>
    <w:rsid w:val="00846B79"/>
    <w:rsid w:val="00847737"/>
    <w:rsid w:val="00850122"/>
    <w:rsid w:val="00850F5D"/>
    <w:rsid w:val="00852F44"/>
    <w:rsid w:val="0085353C"/>
    <w:rsid w:val="00853A28"/>
    <w:rsid w:val="00860AB7"/>
    <w:rsid w:val="00860ABA"/>
    <w:rsid w:val="00863240"/>
    <w:rsid w:val="0086413F"/>
    <w:rsid w:val="008645F0"/>
    <w:rsid w:val="00864E99"/>
    <w:rsid w:val="00865541"/>
    <w:rsid w:val="00865E55"/>
    <w:rsid w:val="00866878"/>
    <w:rsid w:val="0086718B"/>
    <w:rsid w:val="00867ED6"/>
    <w:rsid w:val="008713E4"/>
    <w:rsid w:val="008742E1"/>
    <w:rsid w:val="00874476"/>
    <w:rsid w:val="00876114"/>
    <w:rsid w:val="008771AC"/>
    <w:rsid w:val="00884229"/>
    <w:rsid w:val="0088653A"/>
    <w:rsid w:val="008907F3"/>
    <w:rsid w:val="008914FF"/>
    <w:rsid w:val="0089226B"/>
    <w:rsid w:val="0089722E"/>
    <w:rsid w:val="008974B0"/>
    <w:rsid w:val="008A31E1"/>
    <w:rsid w:val="008A5782"/>
    <w:rsid w:val="008B123A"/>
    <w:rsid w:val="008B1594"/>
    <w:rsid w:val="008B7D37"/>
    <w:rsid w:val="008C099E"/>
    <w:rsid w:val="008C20A1"/>
    <w:rsid w:val="008C2482"/>
    <w:rsid w:val="008C4DDC"/>
    <w:rsid w:val="008C568C"/>
    <w:rsid w:val="008D5708"/>
    <w:rsid w:val="008E2368"/>
    <w:rsid w:val="008E5C0C"/>
    <w:rsid w:val="008E6E44"/>
    <w:rsid w:val="008E762C"/>
    <w:rsid w:val="008E7A4B"/>
    <w:rsid w:val="008F2DEE"/>
    <w:rsid w:val="008F332E"/>
    <w:rsid w:val="008F5089"/>
    <w:rsid w:val="008F5593"/>
    <w:rsid w:val="008F5C26"/>
    <w:rsid w:val="00907719"/>
    <w:rsid w:val="009143D9"/>
    <w:rsid w:val="00914BE0"/>
    <w:rsid w:val="00914D6F"/>
    <w:rsid w:val="009156EE"/>
    <w:rsid w:val="00915E5C"/>
    <w:rsid w:val="009218AC"/>
    <w:rsid w:val="00922A2C"/>
    <w:rsid w:val="00926075"/>
    <w:rsid w:val="009263D1"/>
    <w:rsid w:val="00930718"/>
    <w:rsid w:val="00935721"/>
    <w:rsid w:val="009371FB"/>
    <w:rsid w:val="009372D8"/>
    <w:rsid w:val="00937403"/>
    <w:rsid w:val="0094153E"/>
    <w:rsid w:val="00943D4C"/>
    <w:rsid w:val="009472C5"/>
    <w:rsid w:val="00951B77"/>
    <w:rsid w:val="00953CAF"/>
    <w:rsid w:val="00953D64"/>
    <w:rsid w:val="0096073B"/>
    <w:rsid w:val="009619EC"/>
    <w:rsid w:val="009643F8"/>
    <w:rsid w:val="00971C2C"/>
    <w:rsid w:val="00972A3B"/>
    <w:rsid w:val="00975F16"/>
    <w:rsid w:val="00983405"/>
    <w:rsid w:val="009835F9"/>
    <w:rsid w:val="00990C94"/>
    <w:rsid w:val="00997486"/>
    <w:rsid w:val="00997902"/>
    <w:rsid w:val="009A2E04"/>
    <w:rsid w:val="009A3B8B"/>
    <w:rsid w:val="009B1793"/>
    <w:rsid w:val="009B31CC"/>
    <w:rsid w:val="009B483B"/>
    <w:rsid w:val="009B679D"/>
    <w:rsid w:val="009C013D"/>
    <w:rsid w:val="009C0F1B"/>
    <w:rsid w:val="009C26B8"/>
    <w:rsid w:val="009C4D93"/>
    <w:rsid w:val="009C7419"/>
    <w:rsid w:val="009D26F9"/>
    <w:rsid w:val="009D4BC6"/>
    <w:rsid w:val="009D4F07"/>
    <w:rsid w:val="009D6047"/>
    <w:rsid w:val="009D74AC"/>
    <w:rsid w:val="009E227E"/>
    <w:rsid w:val="009E3379"/>
    <w:rsid w:val="009E4A41"/>
    <w:rsid w:val="009E5567"/>
    <w:rsid w:val="009E731A"/>
    <w:rsid w:val="009E73A8"/>
    <w:rsid w:val="009F1D76"/>
    <w:rsid w:val="009F2148"/>
    <w:rsid w:val="009F685D"/>
    <w:rsid w:val="009F6B61"/>
    <w:rsid w:val="009F7E61"/>
    <w:rsid w:val="00A008E0"/>
    <w:rsid w:val="00A010FE"/>
    <w:rsid w:val="00A028DB"/>
    <w:rsid w:val="00A03309"/>
    <w:rsid w:val="00A1074D"/>
    <w:rsid w:val="00A128E6"/>
    <w:rsid w:val="00A148E0"/>
    <w:rsid w:val="00A15FB7"/>
    <w:rsid w:val="00A1626E"/>
    <w:rsid w:val="00A22B80"/>
    <w:rsid w:val="00A22F22"/>
    <w:rsid w:val="00A255B6"/>
    <w:rsid w:val="00A27CBA"/>
    <w:rsid w:val="00A320FF"/>
    <w:rsid w:val="00A33972"/>
    <w:rsid w:val="00A362F0"/>
    <w:rsid w:val="00A40FA7"/>
    <w:rsid w:val="00A43D2B"/>
    <w:rsid w:val="00A51EBB"/>
    <w:rsid w:val="00A5245A"/>
    <w:rsid w:val="00A52B57"/>
    <w:rsid w:val="00A52BF6"/>
    <w:rsid w:val="00A57138"/>
    <w:rsid w:val="00A57560"/>
    <w:rsid w:val="00A57ABD"/>
    <w:rsid w:val="00A62027"/>
    <w:rsid w:val="00A63B56"/>
    <w:rsid w:val="00A65E85"/>
    <w:rsid w:val="00A662C4"/>
    <w:rsid w:val="00A70273"/>
    <w:rsid w:val="00A76370"/>
    <w:rsid w:val="00A806FD"/>
    <w:rsid w:val="00A81ACA"/>
    <w:rsid w:val="00A85249"/>
    <w:rsid w:val="00A860F5"/>
    <w:rsid w:val="00A907A9"/>
    <w:rsid w:val="00A91435"/>
    <w:rsid w:val="00A91BEA"/>
    <w:rsid w:val="00A91F93"/>
    <w:rsid w:val="00A97CBD"/>
    <w:rsid w:val="00AA09BD"/>
    <w:rsid w:val="00AA1F10"/>
    <w:rsid w:val="00AA4B9C"/>
    <w:rsid w:val="00AA6DEF"/>
    <w:rsid w:val="00AB0A4A"/>
    <w:rsid w:val="00AB0AA3"/>
    <w:rsid w:val="00AB0D5A"/>
    <w:rsid w:val="00AB1959"/>
    <w:rsid w:val="00AB40DA"/>
    <w:rsid w:val="00AB6A86"/>
    <w:rsid w:val="00AB78CB"/>
    <w:rsid w:val="00AC7C24"/>
    <w:rsid w:val="00AD3721"/>
    <w:rsid w:val="00AD7DED"/>
    <w:rsid w:val="00AE12AC"/>
    <w:rsid w:val="00AE1A65"/>
    <w:rsid w:val="00AE1D0C"/>
    <w:rsid w:val="00AE21E7"/>
    <w:rsid w:val="00AE25AA"/>
    <w:rsid w:val="00AE27C1"/>
    <w:rsid w:val="00AE2BB4"/>
    <w:rsid w:val="00AE5B46"/>
    <w:rsid w:val="00AF308D"/>
    <w:rsid w:val="00AF48A9"/>
    <w:rsid w:val="00AF4F4A"/>
    <w:rsid w:val="00B01D7E"/>
    <w:rsid w:val="00B02E58"/>
    <w:rsid w:val="00B03F90"/>
    <w:rsid w:val="00B103B7"/>
    <w:rsid w:val="00B1155D"/>
    <w:rsid w:val="00B144F1"/>
    <w:rsid w:val="00B16920"/>
    <w:rsid w:val="00B20C60"/>
    <w:rsid w:val="00B2193A"/>
    <w:rsid w:val="00B21C9E"/>
    <w:rsid w:val="00B2385E"/>
    <w:rsid w:val="00B25E77"/>
    <w:rsid w:val="00B25F6E"/>
    <w:rsid w:val="00B27165"/>
    <w:rsid w:val="00B32F24"/>
    <w:rsid w:val="00B330D5"/>
    <w:rsid w:val="00B33B4F"/>
    <w:rsid w:val="00B3495D"/>
    <w:rsid w:val="00B370E1"/>
    <w:rsid w:val="00B37282"/>
    <w:rsid w:val="00B44625"/>
    <w:rsid w:val="00B449B2"/>
    <w:rsid w:val="00B467FE"/>
    <w:rsid w:val="00B47189"/>
    <w:rsid w:val="00B51E5E"/>
    <w:rsid w:val="00B548B1"/>
    <w:rsid w:val="00B54C52"/>
    <w:rsid w:val="00B555C8"/>
    <w:rsid w:val="00B56668"/>
    <w:rsid w:val="00B5687C"/>
    <w:rsid w:val="00B56AA8"/>
    <w:rsid w:val="00B57B3F"/>
    <w:rsid w:val="00B60739"/>
    <w:rsid w:val="00B62E23"/>
    <w:rsid w:val="00B659F0"/>
    <w:rsid w:val="00B65B4A"/>
    <w:rsid w:val="00B65E56"/>
    <w:rsid w:val="00B66863"/>
    <w:rsid w:val="00B7184A"/>
    <w:rsid w:val="00B74722"/>
    <w:rsid w:val="00B808B3"/>
    <w:rsid w:val="00B816D3"/>
    <w:rsid w:val="00B8365B"/>
    <w:rsid w:val="00B928D9"/>
    <w:rsid w:val="00B9555D"/>
    <w:rsid w:val="00B962F5"/>
    <w:rsid w:val="00BA185A"/>
    <w:rsid w:val="00BA39A1"/>
    <w:rsid w:val="00BA4907"/>
    <w:rsid w:val="00BA4CE4"/>
    <w:rsid w:val="00BB15F6"/>
    <w:rsid w:val="00BB3EC7"/>
    <w:rsid w:val="00BB73BA"/>
    <w:rsid w:val="00BC056F"/>
    <w:rsid w:val="00BC3BE6"/>
    <w:rsid w:val="00BC479C"/>
    <w:rsid w:val="00BC4B2B"/>
    <w:rsid w:val="00BC717A"/>
    <w:rsid w:val="00BC718A"/>
    <w:rsid w:val="00BD05C2"/>
    <w:rsid w:val="00BD1204"/>
    <w:rsid w:val="00BD1589"/>
    <w:rsid w:val="00BD1E3F"/>
    <w:rsid w:val="00BD2C88"/>
    <w:rsid w:val="00BD68E6"/>
    <w:rsid w:val="00BE5D97"/>
    <w:rsid w:val="00BE6A2C"/>
    <w:rsid w:val="00BF2334"/>
    <w:rsid w:val="00BF267E"/>
    <w:rsid w:val="00C0086E"/>
    <w:rsid w:val="00C00A89"/>
    <w:rsid w:val="00C022E7"/>
    <w:rsid w:val="00C03809"/>
    <w:rsid w:val="00C04A11"/>
    <w:rsid w:val="00C05FDC"/>
    <w:rsid w:val="00C07A07"/>
    <w:rsid w:val="00C07E37"/>
    <w:rsid w:val="00C14242"/>
    <w:rsid w:val="00C15B6A"/>
    <w:rsid w:val="00C171E6"/>
    <w:rsid w:val="00C17200"/>
    <w:rsid w:val="00C2059A"/>
    <w:rsid w:val="00C20862"/>
    <w:rsid w:val="00C21199"/>
    <w:rsid w:val="00C21E9D"/>
    <w:rsid w:val="00C25AB2"/>
    <w:rsid w:val="00C3029B"/>
    <w:rsid w:val="00C3146E"/>
    <w:rsid w:val="00C32B01"/>
    <w:rsid w:val="00C348DC"/>
    <w:rsid w:val="00C359D9"/>
    <w:rsid w:val="00C37F47"/>
    <w:rsid w:val="00C4139C"/>
    <w:rsid w:val="00C45B50"/>
    <w:rsid w:val="00C504D3"/>
    <w:rsid w:val="00C50F70"/>
    <w:rsid w:val="00C516AD"/>
    <w:rsid w:val="00C55DE2"/>
    <w:rsid w:val="00C60305"/>
    <w:rsid w:val="00C614D2"/>
    <w:rsid w:val="00C61D3A"/>
    <w:rsid w:val="00C62006"/>
    <w:rsid w:val="00C62571"/>
    <w:rsid w:val="00C64F94"/>
    <w:rsid w:val="00C6539E"/>
    <w:rsid w:val="00C678E5"/>
    <w:rsid w:val="00C67F7F"/>
    <w:rsid w:val="00C724B8"/>
    <w:rsid w:val="00C7310A"/>
    <w:rsid w:val="00C73AD7"/>
    <w:rsid w:val="00C745A9"/>
    <w:rsid w:val="00C761E0"/>
    <w:rsid w:val="00C776E2"/>
    <w:rsid w:val="00C77A9F"/>
    <w:rsid w:val="00C82CFC"/>
    <w:rsid w:val="00C90803"/>
    <w:rsid w:val="00C91762"/>
    <w:rsid w:val="00C91960"/>
    <w:rsid w:val="00C92379"/>
    <w:rsid w:val="00C94BC4"/>
    <w:rsid w:val="00C94EFB"/>
    <w:rsid w:val="00C95248"/>
    <w:rsid w:val="00C96CFC"/>
    <w:rsid w:val="00CA064C"/>
    <w:rsid w:val="00CA3407"/>
    <w:rsid w:val="00CA42D2"/>
    <w:rsid w:val="00CA6052"/>
    <w:rsid w:val="00CA69A6"/>
    <w:rsid w:val="00CB0D48"/>
    <w:rsid w:val="00CB2A04"/>
    <w:rsid w:val="00CB42D7"/>
    <w:rsid w:val="00CB605C"/>
    <w:rsid w:val="00CB710E"/>
    <w:rsid w:val="00CB7C64"/>
    <w:rsid w:val="00CC0BF1"/>
    <w:rsid w:val="00CC1CA1"/>
    <w:rsid w:val="00CC2257"/>
    <w:rsid w:val="00CC25EE"/>
    <w:rsid w:val="00CC30B4"/>
    <w:rsid w:val="00CC3C37"/>
    <w:rsid w:val="00CC42B1"/>
    <w:rsid w:val="00CC5048"/>
    <w:rsid w:val="00CD0D9C"/>
    <w:rsid w:val="00CD33A2"/>
    <w:rsid w:val="00CD3F97"/>
    <w:rsid w:val="00CD6B88"/>
    <w:rsid w:val="00CD6EE1"/>
    <w:rsid w:val="00CE023B"/>
    <w:rsid w:val="00CE22B1"/>
    <w:rsid w:val="00CF1F45"/>
    <w:rsid w:val="00CF29C6"/>
    <w:rsid w:val="00CF45AC"/>
    <w:rsid w:val="00CF5543"/>
    <w:rsid w:val="00CF5CC1"/>
    <w:rsid w:val="00CF7590"/>
    <w:rsid w:val="00CF7F23"/>
    <w:rsid w:val="00D0439A"/>
    <w:rsid w:val="00D04980"/>
    <w:rsid w:val="00D0555B"/>
    <w:rsid w:val="00D05AB9"/>
    <w:rsid w:val="00D101BC"/>
    <w:rsid w:val="00D10C74"/>
    <w:rsid w:val="00D11A18"/>
    <w:rsid w:val="00D13BC0"/>
    <w:rsid w:val="00D16410"/>
    <w:rsid w:val="00D204E8"/>
    <w:rsid w:val="00D205C7"/>
    <w:rsid w:val="00D235AE"/>
    <w:rsid w:val="00D259B6"/>
    <w:rsid w:val="00D3005F"/>
    <w:rsid w:val="00D31153"/>
    <w:rsid w:val="00D32C8B"/>
    <w:rsid w:val="00D35552"/>
    <w:rsid w:val="00D373F2"/>
    <w:rsid w:val="00D425A9"/>
    <w:rsid w:val="00D4490A"/>
    <w:rsid w:val="00D44BEA"/>
    <w:rsid w:val="00D4591C"/>
    <w:rsid w:val="00D53AF6"/>
    <w:rsid w:val="00D56A70"/>
    <w:rsid w:val="00D629EC"/>
    <w:rsid w:val="00D62CBB"/>
    <w:rsid w:val="00D63434"/>
    <w:rsid w:val="00D63974"/>
    <w:rsid w:val="00D655A2"/>
    <w:rsid w:val="00D65DEB"/>
    <w:rsid w:val="00D66CF7"/>
    <w:rsid w:val="00D75064"/>
    <w:rsid w:val="00D75F7C"/>
    <w:rsid w:val="00D80B91"/>
    <w:rsid w:val="00D80C5C"/>
    <w:rsid w:val="00D8321D"/>
    <w:rsid w:val="00D90AB4"/>
    <w:rsid w:val="00D942C0"/>
    <w:rsid w:val="00D94553"/>
    <w:rsid w:val="00DA00A4"/>
    <w:rsid w:val="00DA1C11"/>
    <w:rsid w:val="00DA2003"/>
    <w:rsid w:val="00DA307F"/>
    <w:rsid w:val="00DA325D"/>
    <w:rsid w:val="00DA33F7"/>
    <w:rsid w:val="00DA38BA"/>
    <w:rsid w:val="00DB1798"/>
    <w:rsid w:val="00DB3D66"/>
    <w:rsid w:val="00DB50D9"/>
    <w:rsid w:val="00DC1DFD"/>
    <w:rsid w:val="00DC2394"/>
    <w:rsid w:val="00DC35C6"/>
    <w:rsid w:val="00DC6249"/>
    <w:rsid w:val="00DD16E9"/>
    <w:rsid w:val="00DD1EC7"/>
    <w:rsid w:val="00DD6D88"/>
    <w:rsid w:val="00DE30DD"/>
    <w:rsid w:val="00DE73DF"/>
    <w:rsid w:val="00DE74A9"/>
    <w:rsid w:val="00DF0D6C"/>
    <w:rsid w:val="00DF12AC"/>
    <w:rsid w:val="00E00C1F"/>
    <w:rsid w:val="00E00F2C"/>
    <w:rsid w:val="00E024F4"/>
    <w:rsid w:val="00E07C93"/>
    <w:rsid w:val="00E11C35"/>
    <w:rsid w:val="00E12AD5"/>
    <w:rsid w:val="00E176D0"/>
    <w:rsid w:val="00E2005C"/>
    <w:rsid w:val="00E2127C"/>
    <w:rsid w:val="00E2186F"/>
    <w:rsid w:val="00E21F94"/>
    <w:rsid w:val="00E240EA"/>
    <w:rsid w:val="00E268A4"/>
    <w:rsid w:val="00E32241"/>
    <w:rsid w:val="00E36312"/>
    <w:rsid w:val="00E36E19"/>
    <w:rsid w:val="00E417C7"/>
    <w:rsid w:val="00E47501"/>
    <w:rsid w:val="00E475EC"/>
    <w:rsid w:val="00E50479"/>
    <w:rsid w:val="00E50975"/>
    <w:rsid w:val="00E535C0"/>
    <w:rsid w:val="00E53F9F"/>
    <w:rsid w:val="00E5455C"/>
    <w:rsid w:val="00E56F61"/>
    <w:rsid w:val="00E57231"/>
    <w:rsid w:val="00E60AB8"/>
    <w:rsid w:val="00E62ECA"/>
    <w:rsid w:val="00E649FF"/>
    <w:rsid w:val="00E67151"/>
    <w:rsid w:val="00E73BCA"/>
    <w:rsid w:val="00E818CA"/>
    <w:rsid w:val="00E8235A"/>
    <w:rsid w:val="00E82BBB"/>
    <w:rsid w:val="00E83B45"/>
    <w:rsid w:val="00E854AA"/>
    <w:rsid w:val="00E87044"/>
    <w:rsid w:val="00E92309"/>
    <w:rsid w:val="00E93680"/>
    <w:rsid w:val="00E94562"/>
    <w:rsid w:val="00E95E7E"/>
    <w:rsid w:val="00E96688"/>
    <w:rsid w:val="00E96C05"/>
    <w:rsid w:val="00EA1038"/>
    <w:rsid w:val="00EA165E"/>
    <w:rsid w:val="00EA4108"/>
    <w:rsid w:val="00EA47B5"/>
    <w:rsid w:val="00EA4887"/>
    <w:rsid w:val="00EB0256"/>
    <w:rsid w:val="00EB2853"/>
    <w:rsid w:val="00EB3A19"/>
    <w:rsid w:val="00EB5E35"/>
    <w:rsid w:val="00EB64AE"/>
    <w:rsid w:val="00EB65E7"/>
    <w:rsid w:val="00EB6871"/>
    <w:rsid w:val="00EC0466"/>
    <w:rsid w:val="00EC5322"/>
    <w:rsid w:val="00EC62EE"/>
    <w:rsid w:val="00EC6C40"/>
    <w:rsid w:val="00EC6D58"/>
    <w:rsid w:val="00ED1384"/>
    <w:rsid w:val="00ED2125"/>
    <w:rsid w:val="00ED4298"/>
    <w:rsid w:val="00ED4338"/>
    <w:rsid w:val="00ED676E"/>
    <w:rsid w:val="00EE0193"/>
    <w:rsid w:val="00EE2C40"/>
    <w:rsid w:val="00EE60EB"/>
    <w:rsid w:val="00EE6A5C"/>
    <w:rsid w:val="00EF1257"/>
    <w:rsid w:val="00EF1942"/>
    <w:rsid w:val="00EF31CE"/>
    <w:rsid w:val="00EF7F01"/>
    <w:rsid w:val="00F003E2"/>
    <w:rsid w:val="00F01DAF"/>
    <w:rsid w:val="00F04453"/>
    <w:rsid w:val="00F04ECB"/>
    <w:rsid w:val="00F0663C"/>
    <w:rsid w:val="00F069FA"/>
    <w:rsid w:val="00F078AB"/>
    <w:rsid w:val="00F07A03"/>
    <w:rsid w:val="00F115D3"/>
    <w:rsid w:val="00F116AC"/>
    <w:rsid w:val="00F2106B"/>
    <w:rsid w:val="00F22157"/>
    <w:rsid w:val="00F275CA"/>
    <w:rsid w:val="00F31A7C"/>
    <w:rsid w:val="00F367B3"/>
    <w:rsid w:val="00F40A4E"/>
    <w:rsid w:val="00F40C52"/>
    <w:rsid w:val="00F418B2"/>
    <w:rsid w:val="00F4365F"/>
    <w:rsid w:val="00F4688F"/>
    <w:rsid w:val="00F46B09"/>
    <w:rsid w:val="00F46EAE"/>
    <w:rsid w:val="00F51842"/>
    <w:rsid w:val="00F51CB9"/>
    <w:rsid w:val="00F53930"/>
    <w:rsid w:val="00F544DD"/>
    <w:rsid w:val="00F54939"/>
    <w:rsid w:val="00F549E9"/>
    <w:rsid w:val="00F57EC2"/>
    <w:rsid w:val="00F621AA"/>
    <w:rsid w:val="00F65287"/>
    <w:rsid w:val="00F6535E"/>
    <w:rsid w:val="00F6637C"/>
    <w:rsid w:val="00F7193D"/>
    <w:rsid w:val="00F745CC"/>
    <w:rsid w:val="00F77985"/>
    <w:rsid w:val="00F8113D"/>
    <w:rsid w:val="00F85151"/>
    <w:rsid w:val="00F8721D"/>
    <w:rsid w:val="00F87F9C"/>
    <w:rsid w:val="00FA0FC7"/>
    <w:rsid w:val="00FA1CF9"/>
    <w:rsid w:val="00FA33B8"/>
    <w:rsid w:val="00FA3436"/>
    <w:rsid w:val="00FA4147"/>
    <w:rsid w:val="00FA5E3E"/>
    <w:rsid w:val="00FA7B18"/>
    <w:rsid w:val="00FB0099"/>
    <w:rsid w:val="00FB1C9E"/>
    <w:rsid w:val="00FB2307"/>
    <w:rsid w:val="00FB2972"/>
    <w:rsid w:val="00FB3AEE"/>
    <w:rsid w:val="00FB67FF"/>
    <w:rsid w:val="00FC0425"/>
    <w:rsid w:val="00FC0850"/>
    <w:rsid w:val="00FC130E"/>
    <w:rsid w:val="00FC4819"/>
    <w:rsid w:val="00FC4EB7"/>
    <w:rsid w:val="00FC6F23"/>
    <w:rsid w:val="00FD05E0"/>
    <w:rsid w:val="00FD2BA9"/>
    <w:rsid w:val="00FD319F"/>
    <w:rsid w:val="00FD455D"/>
    <w:rsid w:val="00FD54E9"/>
    <w:rsid w:val="00FE0DA5"/>
    <w:rsid w:val="00FE1ACE"/>
    <w:rsid w:val="00FE59F2"/>
    <w:rsid w:val="00FF0580"/>
    <w:rsid w:val="00FF5B8C"/>
    <w:rsid w:val="00FF67B9"/>
    <w:rsid w:val="00FF73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B8A81"/>
  <w15:docId w15:val="{A19558AF-D139-4DD6-A21B-0F80D51A9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EB7"/>
  </w:style>
  <w:style w:type="paragraph" w:styleId="Heading1">
    <w:name w:val="heading 1"/>
    <w:basedOn w:val="Normal"/>
    <w:next w:val="Normal"/>
    <w:link w:val="Heading1Char"/>
    <w:uiPriority w:val="9"/>
    <w:qFormat/>
    <w:rsid w:val="008907F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next w:val="Normal"/>
    <w:link w:val="Heading4Char"/>
    <w:uiPriority w:val="9"/>
    <w:semiHidden/>
    <w:unhideWhenUsed/>
    <w:qFormat/>
    <w:rsid w:val="005A1CB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1D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1D58"/>
  </w:style>
  <w:style w:type="paragraph" w:styleId="Footer">
    <w:name w:val="footer"/>
    <w:basedOn w:val="Normal"/>
    <w:link w:val="FooterChar"/>
    <w:uiPriority w:val="99"/>
    <w:unhideWhenUsed/>
    <w:rsid w:val="00241D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D58"/>
  </w:style>
  <w:style w:type="paragraph" w:styleId="BalloonText">
    <w:name w:val="Balloon Text"/>
    <w:basedOn w:val="Normal"/>
    <w:link w:val="BalloonTextChar"/>
    <w:uiPriority w:val="99"/>
    <w:semiHidden/>
    <w:unhideWhenUsed/>
    <w:rsid w:val="00241D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1D58"/>
    <w:rPr>
      <w:rFonts w:ascii="Tahoma" w:hAnsi="Tahoma" w:cs="Tahoma"/>
      <w:sz w:val="16"/>
      <w:szCs w:val="16"/>
    </w:rPr>
  </w:style>
  <w:style w:type="character" w:styleId="Hyperlink">
    <w:name w:val="Hyperlink"/>
    <w:basedOn w:val="DefaultParagraphFont"/>
    <w:uiPriority w:val="99"/>
    <w:unhideWhenUsed/>
    <w:rsid w:val="00241D58"/>
    <w:rPr>
      <w:color w:val="0000FF" w:themeColor="hyperlink"/>
      <w:u w:val="single"/>
    </w:rPr>
  </w:style>
  <w:style w:type="paragraph" w:styleId="NoSpacing">
    <w:name w:val="No Spacing"/>
    <w:uiPriority w:val="1"/>
    <w:qFormat/>
    <w:rsid w:val="004C14CD"/>
    <w:pPr>
      <w:spacing w:after="0" w:line="240" w:lineRule="auto"/>
    </w:pPr>
  </w:style>
  <w:style w:type="paragraph" w:customStyle="1" w:styleId="Default">
    <w:name w:val="Default"/>
    <w:rsid w:val="00F069FA"/>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D945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F078AB"/>
    <w:rPr>
      <w:color w:val="605E5C"/>
      <w:shd w:val="clear" w:color="auto" w:fill="E1DFDD"/>
    </w:rPr>
  </w:style>
  <w:style w:type="character" w:styleId="Strong">
    <w:name w:val="Strong"/>
    <w:basedOn w:val="DefaultParagraphFont"/>
    <w:uiPriority w:val="22"/>
    <w:qFormat/>
    <w:rsid w:val="006F727F"/>
    <w:rPr>
      <w:b/>
      <w:bCs/>
    </w:rPr>
  </w:style>
  <w:style w:type="character" w:styleId="CommentReference">
    <w:name w:val="annotation reference"/>
    <w:basedOn w:val="DefaultParagraphFont"/>
    <w:uiPriority w:val="99"/>
    <w:semiHidden/>
    <w:unhideWhenUsed/>
    <w:rsid w:val="00223712"/>
    <w:rPr>
      <w:sz w:val="16"/>
      <w:szCs w:val="16"/>
    </w:rPr>
  </w:style>
  <w:style w:type="paragraph" w:styleId="CommentText">
    <w:name w:val="annotation text"/>
    <w:basedOn w:val="Normal"/>
    <w:link w:val="CommentTextChar"/>
    <w:uiPriority w:val="99"/>
    <w:semiHidden/>
    <w:unhideWhenUsed/>
    <w:rsid w:val="00223712"/>
    <w:pPr>
      <w:spacing w:line="240" w:lineRule="auto"/>
    </w:pPr>
    <w:rPr>
      <w:sz w:val="20"/>
      <w:szCs w:val="20"/>
    </w:rPr>
  </w:style>
  <w:style w:type="character" w:customStyle="1" w:styleId="CommentTextChar">
    <w:name w:val="Comment Text Char"/>
    <w:basedOn w:val="DefaultParagraphFont"/>
    <w:link w:val="CommentText"/>
    <w:uiPriority w:val="99"/>
    <w:semiHidden/>
    <w:rsid w:val="00223712"/>
    <w:rPr>
      <w:sz w:val="20"/>
      <w:szCs w:val="20"/>
    </w:rPr>
  </w:style>
  <w:style w:type="paragraph" w:styleId="CommentSubject">
    <w:name w:val="annotation subject"/>
    <w:basedOn w:val="CommentText"/>
    <w:next w:val="CommentText"/>
    <w:link w:val="CommentSubjectChar"/>
    <w:uiPriority w:val="99"/>
    <w:semiHidden/>
    <w:unhideWhenUsed/>
    <w:rsid w:val="00223712"/>
    <w:rPr>
      <w:b/>
      <w:bCs/>
    </w:rPr>
  </w:style>
  <w:style w:type="character" w:customStyle="1" w:styleId="CommentSubjectChar">
    <w:name w:val="Comment Subject Char"/>
    <w:basedOn w:val="CommentTextChar"/>
    <w:link w:val="CommentSubject"/>
    <w:uiPriority w:val="99"/>
    <w:semiHidden/>
    <w:rsid w:val="00223712"/>
    <w:rPr>
      <w:b/>
      <w:bCs/>
      <w:sz w:val="20"/>
      <w:szCs w:val="20"/>
    </w:rPr>
  </w:style>
  <w:style w:type="paragraph" w:styleId="ListParagraph">
    <w:name w:val="List Paragraph"/>
    <w:basedOn w:val="Normal"/>
    <w:uiPriority w:val="34"/>
    <w:qFormat/>
    <w:rsid w:val="002A7545"/>
    <w:pPr>
      <w:spacing w:after="160" w:line="256" w:lineRule="auto"/>
      <w:ind w:left="720"/>
      <w:contextualSpacing/>
    </w:pPr>
  </w:style>
  <w:style w:type="character" w:customStyle="1" w:styleId="Heading4Char">
    <w:name w:val="Heading 4 Char"/>
    <w:basedOn w:val="DefaultParagraphFont"/>
    <w:link w:val="Heading4"/>
    <w:uiPriority w:val="9"/>
    <w:semiHidden/>
    <w:rsid w:val="005A1CBA"/>
    <w:rPr>
      <w:rFonts w:asciiTheme="majorHAnsi" w:eastAsiaTheme="majorEastAsia" w:hAnsiTheme="majorHAnsi" w:cstheme="majorBidi"/>
      <w:i/>
      <w:iCs/>
      <w:color w:val="365F91" w:themeColor="accent1" w:themeShade="BF"/>
    </w:rPr>
  </w:style>
  <w:style w:type="character" w:customStyle="1" w:styleId="Heading1Char">
    <w:name w:val="Heading 1 Char"/>
    <w:basedOn w:val="DefaultParagraphFont"/>
    <w:link w:val="Heading1"/>
    <w:uiPriority w:val="9"/>
    <w:rsid w:val="008907F3"/>
    <w:rPr>
      <w:rFonts w:asciiTheme="majorHAnsi" w:eastAsiaTheme="majorEastAsia" w:hAnsiTheme="majorHAnsi" w:cstheme="majorBidi"/>
      <w:color w:val="365F91" w:themeColor="accent1" w:themeShade="BF"/>
      <w:sz w:val="32"/>
      <w:szCs w:val="32"/>
    </w:rPr>
  </w:style>
  <w:style w:type="paragraph" w:customStyle="1" w:styleId="p1">
    <w:name w:val="p1"/>
    <w:basedOn w:val="Normal"/>
    <w:rsid w:val="00FD455D"/>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605A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88032">
      <w:bodyDiv w:val="1"/>
      <w:marLeft w:val="0"/>
      <w:marRight w:val="0"/>
      <w:marTop w:val="0"/>
      <w:marBottom w:val="0"/>
      <w:divBdr>
        <w:top w:val="none" w:sz="0" w:space="0" w:color="auto"/>
        <w:left w:val="none" w:sz="0" w:space="0" w:color="auto"/>
        <w:bottom w:val="none" w:sz="0" w:space="0" w:color="auto"/>
        <w:right w:val="none" w:sz="0" w:space="0" w:color="auto"/>
      </w:divBdr>
    </w:div>
    <w:div w:id="61215762">
      <w:bodyDiv w:val="1"/>
      <w:marLeft w:val="0"/>
      <w:marRight w:val="0"/>
      <w:marTop w:val="0"/>
      <w:marBottom w:val="0"/>
      <w:divBdr>
        <w:top w:val="none" w:sz="0" w:space="0" w:color="auto"/>
        <w:left w:val="none" w:sz="0" w:space="0" w:color="auto"/>
        <w:bottom w:val="none" w:sz="0" w:space="0" w:color="auto"/>
        <w:right w:val="none" w:sz="0" w:space="0" w:color="auto"/>
      </w:divBdr>
    </w:div>
    <w:div w:id="409884807">
      <w:bodyDiv w:val="1"/>
      <w:marLeft w:val="0"/>
      <w:marRight w:val="0"/>
      <w:marTop w:val="0"/>
      <w:marBottom w:val="0"/>
      <w:divBdr>
        <w:top w:val="none" w:sz="0" w:space="0" w:color="auto"/>
        <w:left w:val="none" w:sz="0" w:space="0" w:color="auto"/>
        <w:bottom w:val="none" w:sz="0" w:space="0" w:color="auto"/>
        <w:right w:val="none" w:sz="0" w:space="0" w:color="auto"/>
      </w:divBdr>
    </w:div>
    <w:div w:id="472406312">
      <w:bodyDiv w:val="1"/>
      <w:marLeft w:val="0"/>
      <w:marRight w:val="0"/>
      <w:marTop w:val="0"/>
      <w:marBottom w:val="0"/>
      <w:divBdr>
        <w:top w:val="none" w:sz="0" w:space="0" w:color="auto"/>
        <w:left w:val="none" w:sz="0" w:space="0" w:color="auto"/>
        <w:bottom w:val="none" w:sz="0" w:space="0" w:color="auto"/>
        <w:right w:val="none" w:sz="0" w:space="0" w:color="auto"/>
      </w:divBdr>
    </w:div>
    <w:div w:id="750002020">
      <w:bodyDiv w:val="1"/>
      <w:marLeft w:val="0"/>
      <w:marRight w:val="0"/>
      <w:marTop w:val="0"/>
      <w:marBottom w:val="0"/>
      <w:divBdr>
        <w:top w:val="none" w:sz="0" w:space="0" w:color="auto"/>
        <w:left w:val="none" w:sz="0" w:space="0" w:color="auto"/>
        <w:bottom w:val="none" w:sz="0" w:space="0" w:color="auto"/>
        <w:right w:val="none" w:sz="0" w:space="0" w:color="auto"/>
      </w:divBdr>
    </w:div>
    <w:div w:id="784271886">
      <w:bodyDiv w:val="1"/>
      <w:marLeft w:val="0"/>
      <w:marRight w:val="0"/>
      <w:marTop w:val="0"/>
      <w:marBottom w:val="0"/>
      <w:divBdr>
        <w:top w:val="none" w:sz="0" w:space="0" w:color="auto"/>
        <w:left w:val="none" w:sz="0" w:space="0" w:color="auto"/>
        <w:bottom w:val="none" w:sz="0" w:space="0" w:color="auto"/>
        <w:right w:val="none" w:sz="0" w:space="0" w:color="auto"/>
      </w:divBdr>
    </w:div>
    <w:div w:id="930357255">
      <w:bodyDiv w:val="1"/>
      <w:marLeft w:val="0"/>
      <w:marRight w:val="0"/>
      <w:marTop w:val="0"/>
      <w:marBottom w:val="0"/>
      <w:divBdr>
        <w:top w:val="none" w:sz="0" w:space="0" w:color="auto"/>
        <w:left w:val="none" w:sz="0" w:space="0" w:color="auto"/>
        <w:bottom w:val="none" w:sz="0" w:space="0" w:color="auto"/>
        <w:right w:val="none" w:sz="0" w:space="0" w:color="auto"/>
      </w:divBdr>
    </w:div>
    <w:div w:id="1199784155">
      <w:bodyDiv w:val="1"/>
      <w:marLeft w:val="0"/>
      <w:marRight w:val="0"/>
      <w:marTop w:val="0"/>
      <w:marBottom w:val="0"/>
      <w:divBdr>
        <w:top w:val="none" w:sz="0" w:space="0" w:color="auto"/>
        <w:left w:val="none" w:sz="0" w:space="0" w:color="auto"/>
        <w:bottom w:val="none" w:sz="0" w:space="0" w:color="auto"/>
        <w:right w:val="none" w:sz="0" w:space="0" w:color="auto"/>
      </w:divBdr>
    </w:div>
    <w:div w:id="1204907409">
      <w:bodyDiv w:val="1"/>
      <w:marLeft w:val="0"/>
      <w:marRight w:val="0"/>
      <w:marTop w:val="0"/>
      <w:marBottom w:val="0"/>
      <w:divBdr>
        <w:top w:val="none" w:sz="0" w:space="0" w:color="auto"/>
        <w:left w:val="none" w:sz="0" w:space="0" w:color="auto"/>
        <w:bottom w:val="none" w:sz="0" w:space="0" w:color="auto"/>
        <w:right w:val="none" w:sz="0" w:space="0" w:color="auto"/>
      </w:divBdr>
    </w:div>
    <w:div w:id="1271281521">
      <w:bodyDiv w:val="1"/>
      <w:marLeft w:val="0"/>
      <w:marRight w:val="0"/>
      <w:marTop w:val="0"/>
      <w:marBottom w:val="0"/>
      <w:divBdr>
        <w:top w:val="none" w:sz="0" w:space="0" w:color="auto"/>
        <w:left w:val="none" w:sz="0" w:space="0" w:color="auto"/>
        <w:bottom w:val="none" w:sz="0" w:space="0" w:color="auto"/>
        <w:right w:val="none" w:sz="0" w:space="0" w:color="auto"/>
      </w:divBdr>
    </w:div>
    <w:div w:id="1513951947">
      <w:bodyDiv w:val="1"/>
      <w:marLeft w:val="0"/>
      <w:marRight w:val="0"/>
      <w:marTop w:val="0"/>
      <w:marBottom w:val="0"/>
      <w:divBdr>
        <w:top w:val="none" w:sz="0" w:space="0" w:color="auto"/>
        <w:left w:val="none" w:sz="0" w:space="0" w:color="auto"/>
        <w:bottom w:val="none" w:sz="0" w:space="0" w:color="auto"/>
        <w:right w:val="none" w:sz="0" w:space="0" w:color="auto"/>
      </w:divBdr>
    </w:div>
    <w:div w:id="1618294400">
      <w:bodyDiv w:val="1"/>
      <w:marLeft w:val="0"/>
      <w:marRight w:val="0"/>
      <w:marTop w:val="0"/>
      <w:marBottom w:val="0"/>
      <w:divBdr>
        <w:top w:val="none" w:sz="0" w:space="0" w:color="auto"/>
        <w:left w:val="none" w:sz="0" w:space="0" w:color="auto"/>
        <w:bottom w:val="none" w:sz="0" w:space="0" w:color="auto"/>
        <w:right w:val="none" w:sz="0" w:space="0" w:color="auto"/>
      </w:divBdr>
    </w:div>
    <w:div w:id="1645962215">
      <w:bodyDiv w:val="1"/>
      <w:marLeft w:val="0"/>
      <w:marRight w:val="0"/>
      <w:marTop w:val="0"/>
      <w:marBottom w:val="0"/>
      <w:divBdr>
        <w:top w:val="none" w:sz="0" w:space="0" w:color="auto"/>
        <w:left w:val="none" w:sz="0" w:space="0" w:color="auto"/>
        <w:bottom w:val="none" w:sz="0" w:space="0" w:color="auto"/>
        <w:right w:val="none" w:sz="0" w:space="0" w:color="auto"/>
      </w:divBdr>
    </w:div>
    <w:div w:id="206100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B7F66-DB56-4A02-B459-C5FF952C7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1949</TotalTime>
  <Pages>9</Pages>
  <Words>2067</Words>
  <Characters>11783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Matthew.March</dc:creator>
  <cp:keywords/>
  <dc:description/>
  <cp:lastModifiedBy>Matthew R. March</cp:lastModifiedBy>
  <cp:revision>15</cp:revision>
  <cp:lastPrinted>2020-12-03T23:07:00Z</cp:lastPrinted>
  <dcterms:created xsi:type="dcterms:W3CDTF">2020-12-01T18:08:00Z</dcterms:created>
  <dcterms:modified xsi:type="dcterms:W3CDTF">2020-12-03T23:10:00Z</dcterms:modified>
</cp:coreProperties>
</file>