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E0EF6" w14:textId="3534C9C7" w:rsidR="005D1738" w:rsidRDefault="00444300" w:rsidP="00A40FA7">
      <w:pPr>
        <w:rPr>
          <w:sz w:val="24"/>
          <w:szCs w:val="24"/>
        </w:rPr>
      </w:pPr>
      <w:r>
        <w:rPr>
          <w:b/>
          <w:color w:val="000000" w:themeColor="text1"/>
          <w:sz w:val="24"/>
          <w:szCs w:val="24"/>
        </w:rPr>
        <w:t xml:space="preserve">COVID-19 Relief </w:t>
      </w:r>
      <w:proofErr w:type="gramStart"/>
      <w:r>
        <w:rPr>
          <w:b/>
          <w:color w:val="000000" w:themeColor="text1"/>
          <w:sz w:val="24"/>
          <w:szCs w:val="24"/>
        </w:rPr>
        <w:t>For</w:t>
      </w:r>
      <w:proofErr w:type="gramEnd"/>
      <w:r>
        <w:rPr>
          <w:b/>
          <w:color w:val="000000" w:themeColor="text1"/>
          <w:sz w:val="24"/>
          <w:szCs w:val="24"/>
        </w:rPr>
        <w:t xml:space="preserve"> Polk County Ranchers and Farmers</w:t>
      </w:r>
      <w:r w:rsidR="00DF0D6C">
        <w:rPr>
          <w:b/>
          <w:color w:val="000000" w:themeColor="text1"/>
          <w:sz w:val="24"/>
          <w:szCs w:val="24"/>
        </w:rPr>
        <w:t xml:space="preserve">, </w:t>
      </w:r>
      <w:r>
        <w:rPr>
          <w:b/>
          <w:color w:val="000000" w:themeColor="text1"/>
          <w:sz w:val="24"/>
          <w:szCs w:val="24"/>
        </w:rPr>
        <w:t>June 6-12</w:t>
      </w:r>
      <w:r w:rsidR="005D1738">
        <w:rPr>
          <w:sz w:val="24"/>
          <w:szCs w:val="24"/>
        </w:rPr>
        <w:tab/>
      </w:r>
    </w:p>
    <w:p w14:paraId="05F47BA8" w14:textId="77777777" w:rsidR="002A7545" w:rsidRPr="00B555C8" w:rsidRDefault="002A7545" w:rsidP="002A7545">
      <w:pPr>
        <w:spacing w:line="240" w:lineRule="auto"/>
        <w:ind w:firstLine="720"/>
        <w:rPr>
          <w:rFonts w:cstheme="minorHAnsi"/>
          <w:sz w:val="24"/>
          <w:szCs w:val="24"/>
        </w:rPr>
      </w:pPr>
      <w:r w:rsidRPr="00B555C8">
        <w:rPr>
          <w:rFonts w:cstheme="minorHAnsi"/>
          <w:sz w:val="24"/>
          <w:szCs w:val="24"/>
        </w:rPr>
        <w:t>On May 19, 2020, USDA released details of the Coronavirus Food Assistance Program (CFAP). CFAP’s $19 billion package contains two primary components. First, USDA will partner with regional and local distributers to purchase $3 billion in fresh produce, dairy and meat and provide those commodities to those in need. The bulk of the program is designed to provide $16 billion in direct support to farmers and ranchers affected by the COVID-19 pandemic. Eligible commodities for the direct support include:</w:t>
      </w:r>
    </w:p>
    <w:p w14:paraId="0F388F10" w14:textId="77777777" w:rsidR="002A7545" w:rsidRPr="00B555C8" w:rsidRDefault="002A7545" w:rsidP="002A7545">
      <w:pPr>
        <w:pStyle w:val="ListParagraph"/>
        <w:numPr>
          <w:ilvl w:val="0"/>
          <w:numId w:val="2"/>
        </w:numPr>
        <w:spacing w:line="240" w:lineRule="auto"/>
        <w:rPr>
          <w:rFonts w:cstheme="minorHAnsi"/>
          <w:sz w:val="24"/>
          <w:szCs w:val="24"/>
        </w:rPr>
      </w:pPr>
      <w:r w:rsidRPr="00B555C8">
        <w:rPr>
          <w:rFonts w:cstheme="minorHAnsi"/>
          <w:sz w:val="24"/>
          <w:szCs w:val="24"/>
        </w:rPr>
        <w:t xml:space="preserve">Livestock: cattle, hogs, and sheep (lambs and yearlings only) </w:t>
      </w:r>
    </w:p>
    <w:p w14:paraId="07D500AE" w14:textId="77777777" w:rsidR="002A7545" w:rsidRPr="00B555C8" w:rsidRDefault="002A7545" w:rsidP="002A7545">
      <w:pPr>
        <w:pStyle w:val="ListParagraph"/>
        <w:numPr>
          <w:ilvl w:val="0"/>
          <w:numId w:val="2"/>
        </w:numPr>
        <w:spacing w:line="240" w:lineRule="auto"/>
        <w:rPr>
          <w:rFonts w:cstheme="minorHAnsi"/>
          <w:sz w:val="24"/>
          <w:szCs w:val="24"/>
        </w:rPr>
      </w:pPr>
      <w:r w:rsidRPr="00B555C8">
        <w:rPr>
          <w:rFonts w:cstheme="minorHAnsi"/>
          <w:sz w:val="24"/>
          <w:szCs w:val="24"/>
        </w:rPr>
        <w:t xml:space="preserve">Dairy </w:t>
      </w:r>
    </w:p>
    <w:p w14:paraId="1187B89A" w14:textId="77777777" w:rsidR="002A7545" w:rsidRPr="00B555C8" w:rsidRDefault="002A7545" w:rsidP="002A7545">
      <w:pPr>
        <w:pStyle w:val="ListParagraph"/>
        <w:numPr>
          <w:ilvl w:val="0"/>
          <w:numId w:val="2"/>
        </w:numPr>
        <w:spacing w:line="240" w:lineRule="auto"/>
        <w:rPr>
          <w:rFonts w:cstheme="minorHAnsi"/>
          <w:sz w:val="24"/>
          <w:szCs w:val="24"/>
        </w:rPr>
      </w:pPr>
      <w:r w:rsidRPr="00B555C8">
        <w:rPr>
          <w:rFonts w:cstheme="minorHAnsi"/>
          <w:sz w:val="24"/>
          <w:szCs w:val="24"/>
        </w:rPr>
        <w:t xml:space="preserve">Wool </w:t>
      </w:r>
    </w:p>
    <w:p w14:paraId="1EC1B7ED" w14:textId="77777777" w:rsidR="002A7545" w:rsidRPr="00B555C8" w:rsidRDefault="002A7545" w:rsidP="002A7545">
      <w:pPr>
        <w:pStyle w:val="ListParagraph"/>
        <w:numPr>
          <w:ilvl w:val="0"/>
          <w:numId w:val="2"/>
        </w:numPr>
        <w:spacing w:line="240" w:lineRule="auto"/>
        <w:rPr>
          <w:rFonts w:cstheme="minorHAnsi"/>
          <w:sz w:val="24"/>
          <w:szCs w:val="24"/>
        </w:rPr>
      </w:pPr>
      <w:r w:rsidRPr="00B555C8">
        <w:rPr>
          <w:rFonts w:cstheme="minorHAnsi"/>
          <w:sz w:val="24"/>
          <w:szCs w:val="24"/>
        </w:rPr>
        <w:t xml:space="preserve">Non-specialty crops: malting barley, canola, corn, upland cotton, millet, oats, soybeans, sorghum, sunflowers, durum wheat, and hard red spring wheat. </w:t>
      </w:r>
    </w:p>
    <w:p w14:paraId="08B9B99F" w14:textId="77777777" w:rsidR="002A7545" w:rsidRPr="00B555C8" w:rsidRDefault="002A7545" w:rsidP="002A7545">
      <w:pPr>
        <w:pStyle w:val="ListParagraph"/>
        <w:numPr>
          <w:ilvl w:val="0"/>
          <w:numId w:val="2"/>
        </w:numPr>
        <w:spacing w:line="240" w:lineRule="auto"/>
        <w:rPr>
          <w:rFonts w:cstheme="minorHAnsi"/>
          <w:sz w:val="24"/>
          <w:szCs w:val="24"/>
        </w:rPr>
      </w:pPr>
      <w:r w:rsidRPr="00B555C8">
        <w:rPr>
          <w:rFonts w:cstheme="minorHAnsi"/>
          <w:sz w:val="24"/>
          <w:szCs w:val="24"/>
        </w:rPr>
        <w:t xml:space="preserve">Specialty Crops -- Fruits: apples, avocados, blueberries, cantaloupe, grapefruit, kiwifruit, lemons, oranges, papaya, peaches, pears, raspberries, strawberries, tangerines, tomatoes, and watermelons </w:t>
      </w:r>
    </w:p>
    <w:p w14:paraId="5812B6EB" w14:textId="77777777" w:rsidR="002A7545" w:rsidRPr="00B555C8" w:rsidRDefault="002A7545" w:rsidP="002A7545">
      <w:pPr>
        <w:pStyle w:val="ListParagraph"/>
        <w:numPr>
          <w:ilvl w:val="0"/>
          <w:numId w:val="2"/>
        </w:numPr>
        <w:spacing w:line="240" w:lineRule="auto"/>
        <w:rPr>
          <w:rFonts w:cstheme="minorHAnsi"/>
          <w:sz w:val="24"/>
          <w:szCs w:val="24"/>
        </w:rPr>
      </w:pPr>
      <w:r w:rsidRPr="00B555C8">
        <w:rPr>
          <w:rFonts w:cstheme="minorHAnsi"/>
          <w:sz w:val="24"/>
          <w:szCs w:val="24"/>
        </w:rPr>
        <w:t xml:space="preserve">Specialty Crops -- Vegetables: artichokes, asparagus, broccoli, cabbage, carrots, cauliflower, celery, sweet corn, cucumbers, eggplant, garlic, iceberg lettuce, romaine lettuce, dry onions, green onions, peppers, potatoes, rhubarb, spinach, squash, sweet potatoes and taro. </w:t>
      </w:r>
    </w:p>
    <w:p w14:paraId="61002B03" w14:textId="77777777" w:rsidR="002A7545" w:rsidRPr="00B555C8" w:rsidRDefault="002A7545" w:rsidP="002A7545">
      <w:pPr>
        <w:pStyle w:val="ListParagraph"/>
        <w:numPr>
          <w:ilvl w:val="0"/>
          <w:numId w:val="3"/>
        </w:numPr>
        <w:spacing w:line="240" w:lineRule="auto"/>
        <w:rPr>
          <w:rFonts w:cstheme="minorHAnsi"/>
          <w:sz w:val="24"/>
          <w:szCs w:val="24"/>
        </w:rPr>
      </w:pPr>
      <w:r w:rsidRPr="00B555C8">
        <w:rPr>
          <w:rFonts w:cstheme="minorHAnsi"/>
          <w:sz w:val="24"/>
          <w:szCs w:val="24"/>
        </w:rPr>
        <w:t xml:space="preserve">Nuts: almonds, pecans, walnuts </w:t>
      </w:r>
    </w:p>
    <w:p w14:paraId="5E7F0388" w14:textId="77777777" w:rsidR="002A7545" w:rsidRPr="00B555C8" w:rsidRDefault="002A7545" w:rsidP="002A7545">
      <w:pPr>
        <w:pStyle w:val="ListParagraph"/>
        <w:numPr>
          <w:ilvl w:val="0"/>
          <w:numId w:val="3"/>
        </w:numPr>
        <w:spacing w:line="240" w:lineRule="auto"/>
        <w:rPr>
          <w:rFonts w:cstheme="minorHAnsi"/>
          <w:sz w:val="24"/>
          <w:szCs w:val="24"/>
        </w:rPr>
      </w:pPr>
      <w:r w:rsidRPr="00B555C8">
        <w:rPr>
          <w:rFonts w:cstheme="minorHAnsi"/>
          <w:sz w:val="24"/>
          <w:szCs w:val="24"/>
        </w:rPr>
        <w:t>Other: beans, mushrooms</w:t>
      </w:r>
    </w:p>
    <w:p w14:paraId="49B75265" w14:textId="77777777" w:rsidR="002A7545" w:rsidRPr="00B555C8" w:rsidRDefault="002A7545" w:rsidP="002A7545">
      <w:pPr>
        <w:spacing w:line="240" w:lineRule="auto"/>
        <w:ind w:firstLine="360"/>
        <w:rPr>
          <w:rFonts w:cstheme="minorHAnsi"/>
          <w:sz w:val="24"/>
          <w:szCs w:val="24"/>
        </w:rPr>
      </w:pPr>
      <w:r w:rsidRPr="00B555C8">
        <w:rPr>
          <w:rFonts w:cstheme="minorHAnsi"/>
          <w:sz w:val="24"/>
          <w:szCs w:val="24"/>
        </w:rPr>
        <w:t xml:space="preserve">Signup will be from May 26 to August 28, 2020. Once signup begins, eligible producers should call their county Farm Service Agency (FSA) office to schedule an appointment.  </w:t>
      </w:r>
    </w:p>
    <w:p w14:paraId="18E0CC4D" w14:textId="77777777" w:rsidR="002A7545" w:rsidRPr="00B555C8" w:rsidRDefault="002A7545" w:rsidP="002A7545">
      <w:pPr>
        <w:spacing w:line="240" w:lineRule="auto"/>
        <w:rPr>
          <w:rFonts w:cstheme="minorHAnsi"/>
          <w:sz w:val="24"/>
          <w:szCs w:val="24"/>
        </w:rPr>
      </w:pPr>
      <w:r w:rsidRPr="00B555C8">
        <w:rPr>
          <w:rFonts w:cstheme="minorHAnsi"/>
          <w:sz w:val="24"/>
          <w:szCs w:val="24"/>
        </w:rPr>
        <w:tab/>
        <w:t xml:space="preserve">To help affected producers navigate this new program, Agricultural and Food Policy Center (AFPC) at Texas A&amp;M University co-directors Dr. Bart Fischer and Dr. Joe Outlaw, and Texas A&amp;M AgriLife Extension Service economists Dr. David Andersons and Dr. Justin Benavidez authored a timely report. </w:t>
      </w:r>
      <w:r w:rsidRPr="00B555C8">
        <w:rPr>
          <w:rFonts w:cstheme="minorHAnsi"/>
          <w:i/>
          <w:iCs/>
          <w:sz w:val="24"/>
          <w:szCs w:val="24"/>
        </w:rPr>
        <w:t>Overview of the Coronavirus Food Assistance Program (CFAP)</w:t>
      </w:r>
      <w:r w:rsidRPr="00B555C8">
        <w:rPr>
          <w:rFonts w:cstheme="minorHAnsi"/>
          <w:sz w:val="24"/>
          <w:szCs w:val="24"/>
        </w:rPr>
        <w:t xml:space="preserve"> is available at </w:t>
      </w:r>
      <w:hyperlink r:id="rId8" w:history="1">
        <w:r w:rsidRPr="00B555C8">
          <w:rPr>
            <w:rStyle w:val="Hyperlink"/>
            <w:rFonts w:cstheme="minorHAnsi"/>
            <w:sz w:val="24"/>
            <w:szCs w:val="24"/>
          </w:rPr>
          <w:t>https://www.afpc.tamu.edu/research/publications/files/699/RR-20-02.pdf</w:t>
        </w:r>
      </w:hyperlink>
      <w:r w:rsidRPr="00B555C8">
        <w:rPr>
          <w:rFonts w:cstheme="minorHAnsi"/>
          <w:sz w:val="24"/>
          <w:szCs w:val="24"/>
        </w:rPr>
        <w:t xml:space="preserve">.  The report provides an excellent overview of the program, provides clarification on payment rates and eligible commodities, payment limits, income tests, and payment reductions. It also provides payment calculations and examples by commodity. </w:t>
      </w:r>
    </w:p>
    <w:p w14:paraId="030A7720" w14:textId="77777777" w:rsidR="002A7545" w:rsidRPr="00B555C8" w:rsidRDefault="002A7545" w:rsidP="002A7545">
      <w:pPr>
        <w:spacing w:line="240" w:lineRule="auto"/>
        <w:ind w:firstLine="360"/>
        <w:rPr>
          <w:rFonts w:cstheme="minorHAnsi"/>
          <w:sz w:val="24"/>
          <w:szCs w:val="24"/>
        </w:rPr>
      </w:pPr>
      <w:r w:rsidRPr="00B555C8">
        <w:rPr>
          <w:rFonts w:cstheme="minorHAnsi"/>
          <w:sz w:val="24"/>
          <w:szCs w:val="24"/>
        </w:rPr>
        <w:t xml:space="preserve">The report’s lead author, Dr. Bart Fischer, notes that while CFAP provides a significant amount of aid, there are </w:t>
      </w:r>
      <w:proofErr w:type="gramStart"/>
      <w:r w:rsidRPr="00B555C8">
        <w:rPr>
          <w:rFonts w:cstheme="minorHAnsi"/>
          <w:sz w:val="24"/>
          <w:szCs w:val="24"/>
        </w:rPr>
        <w:t>a number of</w:t>
      </w:r>
      <w:proofErr w:type="gramEnd"/>
      <w:r w:rsidRPr="00B555C8">
        <w:rPr>
          <w:rFonts w:cstheme="minorHAnsi"/>
          <w:sz w:val="24"/>
          <w:szCs w:val="24"/>
        </w:rPr>
        <w:t xml:space="preserve"> losses not covered. A previous AFPC report, estimated Texas agricultural losses alone could exceed $8 billion. That report can be read at </w:t>
      </w:r>
      <w:hyperlink r:id="rId9" w:history="1">
        <w:r w:rsidRPr="00B555C8">
          <w:rPr>
            <w:rStyle w:val="Hyperlink"/>
            <w:rFonts w:cstheme="minorHAnsi"/>
            <w:sz w:val="24"/>
            <w:szCs w:val="24"/>
          </w:rPr>
          <w:t>https://afpc.tamu.edu/research/publications/files/698/RR-20-01.pdf</w:t>
        </w:r>
      </w:hyperlink>
      <w:r w:rsidRPr="00B555C8">
        <w:rPr>
          <w:rFonts w:cstheme="minorHAnsi"/>
          <w:sz w:val="24"/>
          <w:szCs w:val="24"/>
        </w:rPr>
        <w:t xml:space="preserve">. </w:t>
      </w:r>
    </w:p>
    <w:p w14:paraId="4388AF3C" w14:textId="77777777" w:rsidR="002A7545" w:rsidRPr="00B555C8" w:rsidRDefault="002A7545" w:rsidP="002A7545">
      <w:pPr>
        <w:spacing w:line="240" w:lineRule="auto"/>
        <w:ind w:firstLine="360"/>
        <w:rPr>
          <w:rFonts w:cstheme="minorHAnsi"/>
          <w:sz w:val="24"/>
          <w:szCs w:val="24"/>
        </w:rPr>
      </w:pPr>
      <w:r w:rsidRPr="00B555C8">
        <w:rPr>
          <w:rFonts w:cstheme="minorHAnsi"/>
          <w:sz w:val="24"/>
          <w:szCs w:val="24"/>
        </w:rPr>
        <w:t>Dr. Fischer identified some areas of concern not addressed by CFAP:</w:t>
      </w:r>
    </w:p>
    <w:p w14:paraId="6DB77BDF" w14:textId="77777777" w:rsidR="002A7545" w:rsidRPr="00B555C8" w:rsidRDefault="002A7545" w:rsidP="002A7545">
      <w:pPr>
        <w:pStyle w:val="ListParagraph"/>
        <w:numPr>
          <w:ilvl w:val="0"/>
          <w:numId w:val="4"/>
        </w:numPr>
        <w:spacing w:line="240" w:lineRule="auto"/>
        <w:rPr>
          <w:rFonts w:cstheme="minorHAnsi"/>
          <w:sz w:val="24"/>
          <w:szCs w:val="24"/>
        </w:rPr>
      </w:pPr>
      <w:r w:rsidRPr="00B555C8">
        <w:rPr>
          <w:rFonts w:cstheme="minorHAnsi"/>
          <w:sz w:val="24"/>
          <w:szCs w:val="24"/>
        </w:rPr>
        <w:t xml:space="preserve">2020 Row Crops: CFAP only </w:t>
      </w:r>
      <w:proofErr w:type="gramStart"/>
      <w:r w:rsidRPr="00B555C8">
        <w:rPr>
          <w:rFonts w:cstheme="minorHAnsi"/>
          <w:sz w:val="24"/>
          <w:szCs w:val="24"/>
        </w:rPr>
        <w:t>provides assistance for</w:t>
      </w:r>
      <w:proofErr w:type="gramEnd"/>
      <w:r w:rsidRPr="00B555C8">
        <w:rPr>
          <w:rFonts w:cstheme="minorHAnsi"/>
          <w:sz w:val="24"/>
          <w:szCs w:val="24"/>
        </w:rPr>
        <w:t xml:space="preserve"> crops held in inventory as of January 15, 2020. In other words, it provides no assistance for the 2020 crop year. </w:t>
      </w:r>
    </w:p>
    <w:p w14:paraId="3317FA25" w14:textId="77777777" w:rsidR="002A7545" w:rsidRPr="00B555C8" w:rsidRDefault="002A7545" w:rsidP="002A7545">
      <w:pPr>
        <w:pStyle w:val="ListParagraph"/>
        <w:numPr>
          <w:ilvl w:val="0"/>
          <w:numId w:val="4"/>
        </w:numPr>
        <w:spacing w:line="240" w:lineRule="auto"/>
        <w:rPr>
          <w:rFonts w:cstheme="minorHAnsi"/>
          <w:sz w:val="24"/>
          <w:szCs w:val="24"/>
        </w:rPr>
      </w:pPr>
      <w:r w:rsidRPr="00B555C8">
        <w:rPr>
          <w:rFonts w:cstheme="minorHAnsi"/>
          <w:sz w:val="24"/>
          <w:szCs w:val="24"/>
        </w:rPr>
        <w:lastRenderedPageBreak/>
        <w:t xml:space="preserve">Livestock: While livestock producers in general and cattle producers </w:t>
      </w:r>
      <w:proofErr w:type="gramStart"/>
      <w:r w:rsidRPr="00B555C8">
        <w:rPr>
          <w:rFonts w:cstheme="minorHAnsi"/>
          <w:sz w:val="24"/>
          <w:szCs w:val="24"/>
        </w:rPr>
        <w:t>in particular are</w:t>
      </w:r>
      <w:proofErr w:type="gramEnd"/>
      <w:r w:rsidRPr="00B555C8">
        <w:rPr>
          <w:rFonts w:cstheme="minorHAnsi"/>
          <w:sz w:val="24"/>
          <w:szCs w:val="24"/>
        </w:rPr>
        <w:t xml:space="preserve"> the biggest recipients of assistance from CFAP, the estimated support for cattle is still significantly less than half of the damages estimated by industry. While animals in inventory from April 16 to May 14, will be eligible for a CFAP payment, there likely will be calls to provide additional assistance to producers who had to depopulate animals in response to COVID-19. Also, those producing poultry on contract and paid by pounds produced may accrue significant additional losses. </w:t>
      </w:r>
    </w:p>
    <w:p w14:paraId="39E43914" w14:textId="77777777" w:rsidR="002A7545" w:rsidRPr="00B555C8" w:rsidRDefault="002A7545" w:rsidP="002A7545">
      <w:pPr>
        <w:pStyle w:val="ListParagraph"/>
        <w:numPr>
          <w:ilvl w:val="0"/>
          <w:numId w:val="4"/>
        </w:numPr>
        <w:spacing w:line="240" w:lineRule="auto"/>
        <w:rPr>
          <w:rFonts w:cstheme="minorHAnsi"/>
          <w:sz w:val="24"/>
          <w:szCs w:val="24"/>
        </w:rPr>
      </w:pPr>
      <w:r w:rsidRPr="00B555C8">
        <w:rPr>
          <w:rFonts w:cstheme="minorHAnsi"/>
          <w:sz w:val="24"/>
          <w:szCs w:val="24"/>
        </w:rPr>
        <w:t>Others in the Supply Chain: CFAP provides no direct benefits to anyone in the supply chain after leaving the farm gate. For example, ethanol producers are under tremendous strain. Also, the merchandising supply chain for cotton has incurred significant carrying charges, logistical costs, and market disruptions not currently addressed by CFAP.</w:t>
      </w:r>
    </w:p>
    <w:p w14:paraId="722BC724" w14:textId="26E502A2" w:rsidR="002A0F71" w:rsidRPr="00B555C8" w:rsidRDefault="002A7545" w:rsidP="00C55DE2">
      <w:pPr>
        <w:spacing w:line="240" w:lineRule="auto"/>
        <w:ind w:left="360"/>
        <w:rPr>
          <w:rFonts w:cstheme="minorHAnsi"/>
          <w:sz w:val="24"/>
          <w:szCs w:val="24"/>
        </w:rPr>
      </w:pPr>
      <w:r w:rsidRPr="00B555C8">
        <w:rPr>
          <w:rFonts w:cstheme="minorHAnsi"/>
          <w:sz w:val="24"/>
          <w:szCs w:val="24"/>
        </w:rPr>
        <w:t xml:space="preserve">As Congress continues to debate the next steps, these and other issues will be in the forefront. </w:t>
      </w:r>
    </w:p>
    <w:p w14:paraId="148398AE" w14:textId="77777777" w:rsidR="00F04ECB" w:rsidRPr="00F04ECB" w:rsidRDefault="00B2193A" w:rsidP="00F04ECB">
      <w:pPr>
        <w:pStyle w:val="NoSpacing"/>
        <w:rPr>
          <w:b/>
          <w:bCs/>
          <w:sz w:val="24"/>
          <w:szCs w:val="24"/>
        </w:rPr>
      </w:pPr>
      <w:r w:rsidRPr="00F04ECB">
        <w:rPr>
          <w:b/>
          <w:bCs/>
          <w:sz w:val="24"/>
          <w:szCs w:val="24"/>
        </w:rPr>
        <w:t>M</w:t>
      </w:r>
      <w:r w:rsidR="00041224" w:rsidRPr="00F04ECB">
        <w:rPr>
          <w:b/>
          <w:bCs/>
          <w:sz w:val="24"/>
          <w:szCs w:val="24"/>
        </w:rPr>
        <w:t>atthew R. March, MNR</w:t>
      </w:r>
      <w:r w:rsidR="00537470" w:rsidRPr="00F04ECB">
        <w:rPr>
          <w:b/>
          <w:bCs/>
          <w:sz w:val="24"/>
          <w:szCs w:val="24"/>
        </w:rPr>
        <w:t>D</w:t>
      </w:r>
    </w:p>
    <w:p w14:paraId="17851492" w14:textId="77777777" w:rsidR="00041224" w:rsidRPr="00F04ECB" w:rsidRDefault="00041224" w:rsidP="00F04ECB">
      <w:pPr>
        <w:pStyle w:val="NoSpacing"/>
        <w:rPr>
          <w:sz w:val="24"/>
          <w:szCs w:val="24"/>
        </w:rPr>
      </w:pPr>
      <w:r w:rsidRPr="00F04ECB">
        <w:rPr>
          <w:sz w:val="24"/>
          <w:szCs w:val="24"/>
        </w:rPr>
        <w:t>County Extension Agent- Agriculture &amp; Natural Resources</w:t>
      </w:r>
    </w:p>
    <w:p w14:paraId="6772D1D8" w14:textId="77777777" w:rsidR="00041224" w:rsidRPr="00F04ECB" w:rsidRDefault="00041224" w:rsidP="00F04ECB">
      <w:pPr>
        <w:pStyle w:val="NoSpacing"/>
        <w:rPr>
          <w:sz w:val="24"/>
          <w:szCs w:val="24"/>
        </w:rPr>
      </w:pPr>
      <w:r w:rsidRPr="00F04ECB">
        <w:rPr>
          <w:sz w:val="24"/>
          <w:szCs w:val="24"/>
        </w:rPr>
        <w:t>Polk County | Texas A&amp;M AgriLife Extension Service</w:t>
      </w:r>
    </w:p>
    <w:p w14:paraId="3AE93D23" w14:textId="77777777" w:rsidR="00041224" w:rsidRPr="00F04ECB" w:rsidRDefault="00041224" w:rsidP="00F04ECB">
      <w:pPr>
        <w:pStyle w:val="NoSpacing"/>
        <w:rPr>
          <w:sz w:val="24"/>
          <w:szCs w:val="24"/>
        </w:rPr>
      </w:pPr>
      <w:r w:rsidRPr="00F04ECB">
        <w:rPr>
          <w:sz w:val="24"/>
          <w:szCs w:val="24"/>
        </w:rPr>
        <w:t>602 E Church St Ste 127 Livingston, TX 77351</w:t>
      </w:r>
    </w:p>
    <w:p w14:paraId="20DB303F" w14:textId="77777777" w:rsidR="00626761" w:rsidRPr="00F04ECB" w:rsidRDefault="00041224" w:rsidP="00F04ECB">
      <w:pPr>
        <w:pStyle w:val="NoSpacing"/>
        <w:rPr>
          <w:sz w:val="24"/>
          <w:szCs w:val="24"/>
        </w:rPr>
      </w:pPr>
      <w:r w:rsidRPr="00F04ECB">
        <w:rPr>
          <w:sz w:val="24"/>
          <w:szCs w:val="24"/>
        </w:rPr>
        <w:t>Phone: (936) 327-6828</w:t>
      </w:r>
    </w:p>
    <w:p w14:paraId="13D6B423" w14:textId="77777777" w:rsidR="00D04980" w:rsidRPr="00D04980" w:rsidRDefault="00D04980" w:rsidP="00626761">
      <w:pPr>
        <w:pStyle w:val="NoSpacing"/>
        <w:rPr>
          <w:b/>
          <w:bCs/>
          <w:color w:val="000000" w:themeColor="text1"/>
          <w:sz w:val="24"/>
          <w:szCs w:val="24"/>
        </w:rPr>
      </w:pPr>
      <w:r w:rsidRPr="00D04980">
        <w:rPr>
          <w:b/>
          <w:bCs/>
          <w:color w:val="000000" w:themeColor="text1"/>
          <w:sz w:val="24"/>
          <w:szCs w:val="24"/>
        </w:rPr>
        <w:t>______________________________________________________________________________</w:t>
      </w:r>
    </w:p>
    <w:p w14:paraId="2EC94EA0" w14:textId="77777777" w:rsidR="002A0F71" w:rsidRDefault="002A0F71" w:rsidP="00626761">
      <w:pPr>
        <w:pStyle w:val="NoSpacing"/>
        <w:rPr>
          <w:color w:val="000000" w:themeColor="text1"/>
          <w:sz w:val="24"/>
          <w:szCs w:val="24"/>
        </w:rPr>
      </w:pPr>
    </w:p>
    <w:p w14:paraId="7BDA1488" w14:textId="7C571016" w:rsidR="00EE6A5C" w:rsidRDefault="00444300" w:rsidP="00626761">
      <w:pPr>
        <w:pStyle w:val="NoSpacing"/>
        <w:rPr>
          <w:b/>
          <w:color w:val="000000" w:themeColor="text1"/>
          <w:sz w:val="24"/>
          <w:szCs w:val="24"/>
        </w:rPr>
      </w:pPr>
      <w:r>
        <w:rPr>
          <w:b/>
          <w:color w:val="000000" w:themeColor="text1"/>
          <w:sz w:val="24"/>
          <w:szCs w:val="24"/>
        </w:rPr>
        <w:t>Composting</w:t>
      </w:r>
      <w:r w:rsidR="002A0F71">
        <w:rPr>
          <w:b/>
          <w:color w:val="000000" w:themeColor="text1"/>
          <w:sz w:val="24"/>
          <w:szCs w:val="24"/>
        </w:rPr>
        <w:t xml:space="preserve">, </w:t>
      </w:r>
      <w:r>
        <w:rPr>
          <w:b/>
          <w:color w:val="000000" w:themeColor="text1"/>
          <w:sz w:val="24"/>
          <w:szCs w:val="24"/>
        </w:rPr>
        <w:t>June 13-19</w:t>
      </w:r>
    </w:p>
    <w:p w14:paraId="3311244A" w14:textId="33A9EDF2" w:rsidR="009372D8" w:rsidRDefault="009372D8" w:rsidP="00626761">
      <w:pPr>
        <w:pStyle w:val="NoSpacing"/>
        <w:rPr>
          <w:b/>
          <w:color w:val="000000" w:themeColor="text1"/>
          <w:sz w:val="24"/>
          <w:szCs w:val="24"/>
        </w:rPr>
      </w:pPr>
    </w:p>
    <w:p w14:paraId="4E3C4745" w14:textId="775DFA4A" w:rsidR="009372D8" w:rsidRDefault="009372D8" w:rsidP="00626761">
      <w:pPr>
        <w:pStyle w:val="NoSpacing"/>
        <w:rPr>
          <w:bCs/>
          <w:color w:val="000000" w:themeColor="text1"/>
          <w:sz w:val="24"/>
          <w:szCs w:val="24"/>
        </w:rPr>
      </w:pPr>
      <w:r>
        <w:rPr>
          <w:b/>
          <w:color w:val="000000" w:themeColor="text1"/>
          <w:sz w:val="24"/>
          <w:szCs w:val="24"/>
        </w:rPr>
        <w:tab/>
      </w:r>
      <w:r>
        <w:rPr>
          <w:bCs/>
          <w:color w:val="000000" w:themeColor="text1"/>
          <w:sz w:val="24"/>
          <w:szCs w:val="24"/>
        </w:rPr>
        <w:t xml:space="preserve">Composting is a cost-efficient way to produce organic matter and nutrients for your garden, yard, or flower beds. Plus, it is environmentally friendly as it can divert 20 to 30 percent of your trash from ending up in a landfill!  Composting is relatively easy </w:t>
      </w:r>
      <w:r w:rsidR="009F1D76">
        <w:rPr>
          <w:bCs/>
          <w:color w:val="000000" w:themeColor="text1"/>
          <w:sz w:val="24"/>
          <w:szCs w:val="24"/>
        </w:rPr>
        <w:t>process and in addition to</w:t>
      </w:r>
      <w:r>
        <w:rPr>
          <w:bCs/>
          <w:color w:val="000000" w:themeColor="text1"/>
          <w:sz w:val="24"/>
          <w:szCs w:val="24"/>
        </w:rPr>
        <w:t xml:space="preserve"> providing nutrients for your plants</w:t>
      </w:r>
      <w:r w:rsidR="00A028DB">
        <w:rPr>
          <w:bCs/>
          <w:color w:val="000000" w:themeColor="text1"/>
          <w:sz w:val="24"/>
          <w:szCs w:val="24"/>
        </w:rPr>
        <w:t>,</w:t>
      </w:r>
      <w:r>
        <w:rPr>
          <w:bCs/>
          <w:color w:val="000000" w:themeColor="text1"/>
          <w:sz w:val="24"/>
          <w:szCs w:val="24"/>
        </w:rPr>
        <w:t xml:space="preserve"> compost improves physical characteristics of soil, increases water holding capacity, and increases aeration. </w:t>
      </w:r>
    </w:p>
    <w:p w14:paraId="3D4820B8" w14:textId="77777777" w:rsidR="009F1D76" w:rsidRDefault="009F1D76" w:rsidP="00626761">
      <w:pPr>
        <w:pStyle w:val="NoSpacing"/>
        <w:rPr>
          <w:bCs/>
          <w:color w:val="000000" w:themeColor="text1"/>
          <w:sz w:val="24"/>
          <w:szCs w:val="24"/>
        </w:rPr>
      </w:pPr>
    </w:p>
    <w:p w14:paraId="4A60FD1F" w14:textId="23A6F32D" w:rsidR="009372D8" w:rsidRDefault="009372D8" w:rsidP="00626761">
      <w:pPr>
        <w:pStyle w:val="NoSpacing"/>
        <w:rPr>
          <w:bCs/>
          <w:color w:val="000000" w:themeColor="text1"/>
          <w:sz w:val="24"/>
          <w:szCs w:val="24"/>
        </w:rPr>
      </w:pPr>
      <w:r>
        <w:rPr>
          <w:bCs/>
          <w:color w:val="000000" w:themeColor="text1"/>
          <w:sz w:val="24"/>
          <w:szCs w:val="24"/>
        </w:rPr>
        <w:tab/>
        <w:t xml:space="preserve">To begin composting, first you will need to collect appropriate </w:t>
      </w:r>
      <w:r w:rsidR="009F1D76">
        <w:rPr>
          <w:bCs/>
          <w:color w:val="000000" w:themeColor="text1"/>
          <w:sz w:val="24"/>
          <w:szCs w:val="24"/>
        </w:rPr>
        <w:t>materials.</w:t>
      </w:r>
      <w:r>
        <w:rPr>
          <w:bCs/>
          <w:color w:val="000000" w:themeColor="text1"/>
          <w:sz w:val="24"/>
          <w:szCs w:val="24"/>
        </w:rPr>
        <w:t xml:space="preserve"> This includes kitchen scraps, grass clippings, dry leaves, manure, and saw dust. You should not use animal by products from your kitchen such as grease, fat, meat trimmings, or dairy products. These kitchen scraps attract rodents and break down slowly. Grass clippings should be mixed with soil or dry plant material to prevent compaction as it settles. Another useful trick is to shred leaves as they will breakdown quicker. Never use cat and dog feces as they can carry disease organisms.  Other materials commonly used in a compost pile include lawn sod, hay, non-noxious weeds, shredded newspaper, and small tree clippings. </w:t>
      </w:r>
    </w:p>
    <w:p w14:paraId="17609812" w14:textId="6FB69F96" w:rsidR="009372D8" w:rsidRDefault="009372D8" w:rsidP="00626761">
      <w:pPr>
        <w:pStyle w:val="NoSpacing"/>
        <w:rPr>
          <w:bCs/>
          <w:color w:val="000000" w:themeColor="text1"/>
          <w:sz w:val="24"/>
          <w:szCs w:val="24"/>
        </w:rPr>
      </w:pPr>
    </w:p>
    <w:p w14:paraId="4C152E69" w14:textId="23964532" w:rsidR="009372D8" w:rsidRDefault="009372D8" w:rsidP="00626761">
      <w:pPr>
        <w:pStyle w:val="NoSpacing"/>
        <w:rPr>
          <w:bCs/>
          <w:color w:val="000000" w:themeColor="text1"/>
          <w:sz w:val="24"/>
          <w:szCs w:val="24"/>
        </w:rPr>
      </w:pPr>
      <w:r>
        <w:rPr>
          <w:bCs/>
          <w:color w:val="000000" w:themeColor="text1"/>
          <w:sz w:val="24"/>
          <w:szCs w:val="24"/>
        </w:rPr>
        <w:tab/>
        <w:t>Next you will need to build your compost pile. Compost bins can either be purchased or constructed out o</w:t>
      </w:r>
      <w:r w:rsidR="00A028DB">
        <w:rPr>
          <w:bCs/>
          <w:color w:val="000000" w:themeColor="text1"/>
          <w:sz w:val="24"/>
          <w:szCs w:val="24"/>
        </w:rPr>
        <w:t>f</w:t>
      </w:r>
      <w:r>
        <w:rPr>
          <w:bCs/>
          <w:color w:val="000000" w:themeColor="text1"/>
          <w:sz w:val="24"/>
          <w:szCs w:val="24"/>
        </w:rPr>
        <w:t xml:space="preserve"> wire fencing, cement blocks, bricks, or lumber.  Those wishing not to use a bin can also create a free-standing compost pile. Compost piles should be placed in a secluded area, near the garden, in partial shade, and in a spot with good drainage.  Compost piles should be layered with coarse materials on the bottom layers and compact materials on the top layers </w:t>
      </w:r>
      <w:r>
        <w:rPr>
          <w:bCs/>
          <w:color w:val="000000" w:themeColor="text1"/>
          <w:sz w:val="24"/>
          <w:szCs w:val="24"/>
        </w:rPr>
        <w:lastRenderedPageBreak/>
        <w:t xml:space="preserve">to allow oxygen to circulate. The first layers should be coarse plant material, followed by a second layer 6 to 10 inches thick of finer plant material such as leaves, grass clippings, and kitchen scraps. The third layers should consist of soil or manure and be 1 inch thick. Repeat second and third layers until the compost pile is 5 feet tall. </w:t>
      </w:r>
    </w:p>
    <w:p w14:paraId="41E1F03E" w14:textId="13CA3F76" w:rsidR="009372D8" w:rsidRDefault="009372D8" w:rsidP="00626761">
      <w:pPr>
        <w:pStyle w:val="NoSpacing"/>
        <w:rPr>
          <w:bCs/>
          <w:color w:val="000000" w:themeColor="text1"/>
          <w:sz w:val="24"/>
          <w:szCs w:val="24"/>
        </w:rPr>
      </w:pPr>
    </w:p>
    <w:p w14:paraId="50F1498A" w14:textId="403B370D" w:rsidR="009372D8" w:rsidRPr="009372D8" w:rsidRDefault="009372D8" w:rsidP="00626761">
      <w:pPr>
        <w:pStyle w:val="NoSpacing"/>
        <w:rPr>
          <w:bCs/>
          <w:color w:val="000000" w:themeColor="text1"/>
          <w:sz w:val="24"/>
          <w:szCs w:val="24"/>
        </w:rPr>
      </w:pPr>
      <w:r>
        <w:rPr>
          <w:bCs/>
          <w:color w:val="000000" w:themeColor="text1"/>
          <w:sz w:val="24"/>
          <w:szCs w:val="24"/>
        </w:rPr>
        <w:tab/>
        <w:t xml:space="preserve">Management of your compost pile should focus on providing a favorable environment for microorganisms, thus encouraging decomposition. You should turn the pile often to increase amount of air in the pile and speed up the composting process. Compost piles should be turned weekly during the summer and monthly during the winter. Water may need to be added to ensure the compost pile is moist, however you should not be able to squeeze water out of the compost material. </w:t>
      </w:r>
    </w:p>
    <w:p w14:paraId="435DAAFB" w14:textId="3ABBB521" w:rsidR="00B555C8" w:rsidRDefault="00B555C8" w:rsidP="00626761">
      <w:pPr>
        <w:pStyle w:val="NoSpacing"/>
        <w:rPr>
          <w:rFonts w:eastAsia="Times New Roman" w:cs="Times New Roman"/>
          <w:b/>
          <w:bCs/>
          <w:color w:val="000000" w:themeColor="text1"/>
          <w:sz w:val="24"/>
          <w:szCs w:val="24"/>
        </w:rPr>
      </w:pPr>
    </w:p>
    <w:p w14:paraId="2759AE2D" w14:textId="314B0AD5" w:rsidR="009372D8" w:rsidRDefault="009372D8" w:rsidP="00626761">
      <w:pPr>
        <w:pStyle w:val="NoSpacing"/>
        <w:rPr>
          <w:rFonts w:eastAsia="Times New Roman" w:cs="Times New Roman"/>
          <w:color w:val="000000" w:themeColor="text1"/>
          <w:sz w:val="24"/>
          <w:szCs w:val="24"/>
        </w:rPr>
      </w:pPr>
      <w:r>
        <w:rPr>
          <w:rFonts w:eastAsia="Times New Roman" w:cs="Times New Roman"/>
          <w:b/>
          <w:bCs/>
          <w:color w:val="000000" w:themeColor="text1"/>
          <w:sz w:val="24"/>
          <w:szCs w:val="24"/>
        </w:rPr>
        <w:tab/>
      </w:r>
      <w:r>
        <w:rPr>
          <w:rFonts w:eastAsia="Times New Roman" w:cs="Times New Roman"/>
          <w:color w:val="000000" w:themeColor="text1"/>
          <w:sz w:val="24"/>
          <w:szCs w:val="24"/>
        </w:rPr>
        <w:t>After 90 to 120 days decomposition should be completed, and the finished product can be applied to your garden, lawn, or flower beds.  To ensure you have a continues supply of compost, you may want to start several compost piles; one pile ready to use, one pile</w:t>
      </w:r>
      <w:r w:rsidR="009F1D76">
        <w:rPr>
          <w:rFonts w:eastAsia="Times New Roman" w:cs="Times New Roman"/>
          <w:color w:val="000000" w:themeColor="text1"/>
          <w:sz w:val="24"/>
          <w:szCs w:val="24"/>
        </w:rPr>
        <w:t xml:space="preserve"> decomposing</w:t>
      </w:r>
      <w:r>
        <w:rPr>
          <w:rFonts w:eastAsia="Times New Roman" w:cs="Times New Roman"/>
          <w:color w:val="000000" w:themeColor="text1"/>
          <w:sz w:val="24"/>
          <w:szCs w:val="24"/>
        </w:rPr>
        <w:t xml:space="preserve">, and one pile being filled. </w:t>
      </w:r>
    </w:p>
    <w:p w14:paraId="455FE798" w14:textId="77777777" w:rsidR="009372D8" w:rsidRDefault="009372D8" w:rsidP="00626761">
      <w:pPr>
        <w:pStyle w:val="NoSpacing"/>
        <w:rPr>
          <w:rFonts w:eastAsia="Times New Roman" w:cs="Times New Roman"/>
          <w:color w:val="000000" w:themeColor="text1"/>
          <w:sz w:val="24"/>
          <w:szCs w:val="24"/>
        </w:rPr>
      </w:pPr>
    </w:p>
    <w:p w14:paraId="4E2090CC" w14:textId="48443253" w:rsidR="009372D8" w:rsidRDefault="009372D8" w:rsidP="00626761">
      <w:pPr>
        <w:pStyle w:val="NoSpacing"/>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sidRPr="009372D8">
        <w:rPr>
          <w:rFonts w:eastAsia="Times New Roman" w:cs="Times New Roman"/>
          <w:noProof/>
          <w:color w:val="000000" w:themeColor="text1"/>
          <w:sz w:val="24"/>
          <w:szCs w:val="24"/>
        </w:rPr>
        <w:drawing>
          <wp:inline distT="0" distB="0" distL="0" distR="0" wp14:anchorId="62FEBA8E" wp14:editId="66117F0E">
            <wp:extent cx="3800475" cy="378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5495" cy="3793704"/>
                    </a:xfrm>
                    <a:prstGeom prst="rect">
                      <a:avLst/>
                    </a:prstGeom>
                    <a:noFill/>
                    <a:ln>
                      <a:noFill/>
                    </a:ln>
                  </pic:spPr>
                </pic:pic>
              </a:graphicData>
            </a:graphic>
          </wp:inline>
        </w:drawing>
      </w:r>
    </w:p>
    <w:p w14:paraId="7B4B65C0" w14:textId="0DC22B5D" w:rsidR="009372D8" w:rsidRPr="009372D8" w:rsidRDefault="009372D8" w:rsidP="00626761">
      <w:pPr>
        <w:pStyle w:val="NoSpacing"/>
        <w:rPr>
          <w:rFonts w:eastAsia="Times New Roman" w:cs="Times New Roman"/>
          <w:color w:val="000000" w:themeColor="text1"/>
          <w:sz w:val="24"/>
          <w:szCs w:val="24"/>
        </w:rPr>
      </w:pPr>
      <w:r>
        <w:rPr>
          <w:rFonts w:eastAsia="Times New Roman" w:cs="Times New Roman"/>
          <w:color w:val="000000" w:themeColor="text1"/>
          <w:sz w:val="24"/>
          <w:szCs w:val="24"/>
        </w:rPr>
        <w:t xml:space="preserve">Layering of a compost pile: Texas A&amp;M AgriLife Extension, Easy Gardening Composting </w:t>
      </w:r>
    </w:p>
    <w:p w14:paraId="78529F63" w14:textId="77777777" w:rsidR="002C6A70" w:rsidRDefault="002C6A70" w:rsidP="00023849">
      <w:pPr>
        <w:pStyle w:val="NoSpacing"/>
        <w:rPr>
          <w:rFonts w:eastAsia="Times New Roman" w:cs="Times New Roman"/>
          <w:color w:val="000000" w:themeColor="text1"/>
          <w:sz w:val="24"/>
          <w:szCs w:val="24"/>
        </w:rPr>
      </w:pPr>
    </w:p>
    <w:p w14:paraId="0B695EE7" w14:textId="77777777" w:rsidR="00C022E7" w:rsidRPr="0022443B" w:rsidRDefault="00FB3AEE" w:rsidP="00AF48A9">
      <w:pPr>
        <w:pStyle w:val="NoSpacing"/>
        <w:rPr>
          <w:b/>
          <w:color w:val="000000" w:themeColor="text1"/>
          <w:sz w:val="24"/>
          <w:szCs w:val="24"/>
        </w:rPr>
      </w:pPr>
      <w:r w:rsidRPr="0022443B">
        <w:rPr>
          <w:b/>
          <w:color w:val="000000" w:themeColor="text1"/>
          <w:sz w:val="24"/>
          <w:szCs w:val="24"/>
        </w:rPr>
        <w:t>Matthew R. March, MNRD</w:t>
      </w:r>
    </w:p>
    <w:p w14:paraId="646A8361"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County Extension Agent- Agriculture &amp; Natural Resources</w:t>
      </w:r>
    </w:p>
    <w:p w14:paraId="653F1AAB"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Polk County | Texas A&amp;M AgriLife Extension Service</w:t>
      </w:r>
    </w:p>
    <w:p w14:paraId="40EF0AAE"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602 E Church St Ste 127 Livingston, TX 77351</w:t>
      </w:r>
    </w:p>
    <w:p w14:paraId="2D799904" w14:textId="77777777" w:rsidR="00FB3AEE" w:rsidRPr="0022443B" w:rsidRDefault="00FB3AEE" w:rsidP="00DA307F">
      <w:pPr>
        <w:pStyle w:val="NoSpacing"/>
        <w:rPr>
          <w:color w:val="000000" w:themeColor="text1"/>
          <w:sz w:val="24"/>
          <w:szCs w:val="24"/>
        </w:rPr>
      </w:pPr>
      <w:r w:rsidRPr="0022443B">
        <w:rPr>
          <w:color w:val="000000" w:themeColor="text1"/>
          <w:sz w:val="24"/>
          <w:szCs w:val="24"/>
        </w:rPr>
        <w:lastRenderedPageBreak/>
        <w:t>Phone: (936) 327-6828</w:t>
      </w:r>
    </w:p>
    <w:p w14:paraId="2CF00632" w14:textId="77777777" w:rsidR="00F4688F" w:rsidRPr="0022443B" w:rsidRDefault="00682E9B" w:rsidP="00F4688F">
      <w:pPr>
        <w:pBdr>
          <w:bottom w:val="single" w:sz="12" w:space="1" w:color="auto"/>
        </w:pBdr>
        <w:spacing w:after="0" w:line="240" w:lineRule="auto"/>
        <w:rPr>
          <w:rFonts w:ascii="Calibri" w:eastAsia="Times New Roman" w:hAnsi="Calibri" w:cs="Times New Roman"/>
          <w:color w:val="000000" w:themeColor="text1"/>
          <w:sz w:val="24"/>
          <w:szCs w:val="24"/>
        </w:rPr>
      </w:pPr>
      <w:r w:rsidRPr="0022443B">
        <w:rPr>
          <w:rFonts w:ascii="Calibri" w:eastAsia="Times New Roman" w:hAnsi="Calibri" w:cs="Times New Roman"/>
          <w:color w:val="000000" w:themeColor="text1"/>
          <w:sz w:val="24"/>
          <w:szCs w:val="24"/>
        </w:rPr>
        <w:softHyphen/>
      </w:r>
    </w:p>
    <w:p w14:paraId="0F2A7A8B" w14:textId="77777777" w:rsidR="00E854AA" w:rsidRPr="00250A38" w:rsidRDefault="00E854AA" w:rsidP="00DA307F">
      <w:pPr>
        <w:pStyle w:val="NoSpacing"/>
        <w:rPr>
          <w:b/>
          <w:color w:val="000000" w:themeColor="text1"/>
        </w:rPr>
      </w:pPr>
    </w:p>
    <w:p w14:paraId="6BABD9D2" w14:textId="11B5AC1E" w:rsidR="00E50479" w:rsidRDefault="00444300" w:rsidP="00586C4D">
      <w:pPr>
        <w:rPr>
          <w:bCs/>
          <w:color w:val="000000" w:themeColor="text1"/>
          <w:sz w:val="24"/>
          <w:szCs w:val="24"/>
        </w:rPr>
      </w:pPr>
      <w:r>
        <w:rPr>
          <w:b/>
          <w:color w:val="000000" w:themeColor="text1"/>
          <w:sz w:val="24"/>
          <w:szCs w:val="24"/>
        </w:rPr>
        <w:t xml:space="preserve">Establishing Bahia </w:t>
      </w:r>
      <w:r w:rsidR="00363E2D">
        <w:rPr>
          <w:b/>
          <w:color w:val="000000" w:themeColor="text1"/>
          <w:sz w:val="24"/>
          <w:szCs w:val="24"/>
        </w:rPr>
        <w:t>Grass,</w:t>
      </w:r>
      <w:r w:rsidR="00586C4D">
        <w:rPr>
          <w:b/>
          <w:color w:val="000000" w:themeColor="text1"/>
          <w:sz w:val="24"/>
          <w:szCs w:val="24"/>
        </w:rPr>
        <w:t xml:space="preserve"> </w:t>
      </w:r>
      <w:r>
        <w:rPr>
          <w:b/>
          <w:color w:val="000000" w:themeColor="text1"/>
          <w:sz w:val="24"/>
          <w:szCs w:val="24"/>
        </w:rPr>
        <w:t>June 20-26</w:t>
      </w:r>
      <w:r w:rsidR="00465CD8">
        <w:rPr>
          <w:b/>
          <w:color w:val="000000" w:themeColor="text1"/>
          <w:sz w:val="24"/>
          <w:szCs w:val="24"/>
        </w:rPr>
        <w:tab/>
      </w:r>
      <w:r w:rsidR="00760DC0">
        <w:rPr>
          <w:bCs/>
          <w:color w:val="000000" w:themeColor="text1"/>
          <w:sz w:val="24"/>
          <w:szCs w:val="24"/>
        </w:rPr>
        <w:t xml:space="preserve"> </w:t>
      </w:r>
    </w:p>
    <w:p w14:paraId="0198BBB7" w14:textId="48AB86D6" w:rsidR="00C55DE2" w:rsidRDefault="00C55DE2" w:rsidP="009F1D76">
      <w:pPr>
        <w:spacing w:line="240" w:lineRule="auto"/>
        <w:rPr>
          <w:bCs/>
          <w:color w:val="000000" w:themeColor="text1"/>
          <w:sz w:val="24"/>
          <w:szCs w:val="24"/>
        </w:rPr>
      </w:pPr>
      <w:r>
        <w:rPr>
          <w:bCs/>
          <w:color w:val="000000" w:themeColor="text1"/>
          <w:sz w:val="24"/>
          <w:szCs w:val="24"/>
        </w:rPr>
        <w:tab/>
        <w:t xml:space="preserve">Bahia grass is our most common </w:t>
      </w:r>
      <w:r w:rsidR="0079169C">
        <w:rPr>
          <w:bCs/>
          <w:color w:val="000000" w:themeColor="text1"/>
          <w:sz w:val="24"/>
          <w:szCs w:val="24"/>
        </w:rPr>
        <w:t xml:space="preserve">warm season improved variety of grass </w:t>
      </w:r>
      <w:r>
        <w:rPr>
          <w:bCs/>
          <w:color w:val="000000" w:themeColor="text1"/>
          <w:sz w:val="24"/>
          <w:szCs w:val="24"/>
        </w:rPr>
        <w:t xml:space="preserve">found in Polk County with Bermuda grass coming in a close second. Bahia grass has become naturalized and can be found in most pastures in the county. However, landowners occasionally wish to establish a new stand of </w:t>
      </w:r>
      <w:proofErr w:type="spellStart"/>
      <w:r>
        <w:rPr>
          <w:bCs/>
          <w:color w:val="000000" w:themeColor="text1"/>
          <w:sz w:val="24"/>
          <w:szCs w:val="24"/>
        </w:rPr>
        <w:t>bahia</w:t>
      </w:r>
      <w:proofErr w:type="spellEnd"/>
      <w:r w:rsidR="0079169C">
        <w:rPr>
          <w:bCs/>
          <w:color w:val="000000" w:themeColor="text1"/>
          <w:sz w:val="24"/>
          <w:szCs w:val="24"/>
        </w:rPr>
        <w:t xml:space="preserve"> </w:t>
      </w:r>
      <w:r>
        <w:rPr>
          <w:bCs/>
          <w:color w:val="000000" w:themeColor="text1"/>
          <w:sz w:val="24"/>
          <w:szCs w:val="24"/>
        </w:rPr>
        <w:t xml:space="preserve">grass after a clear cutting or during a pasture renovation. </w:t>
      </w:r>
    </w:p>
    <w:p w14:paraId="3E9F6294" w14:textId="4DC20E32" w:rsidR="0079169C" w:rsidRDefault="0079169C" w:rsidP="009F1D76">
      <w:pPr>
        <w:spacing w:line="240" w:lineRule="auto"/>
        <w:rPr>
          <w:bCs/>
          <w:color w:val="000000" w:themeColor="text1"/>
          <w:sz w:val="24"/>
          <w:szCs w:val="24"/>
        </w:rPr>
      </w:pPr>
      <w:r>
        <w:rPr>
          <w:bCs/>
          <w:color w:val="000000" w:themeColor="text1"/>
          <w:sz w:val="24"/>
          <w:szCs w:val="24"/>
        </w:rPr>
        <w:tab/>
        <w:t xml:space="preserve">Several characteristics make </w:t>
      </w:r>
      <w:proofErr w:type="spellStart"/>
      <w:r>
        <w:rPr>
          <w:bCs/>
          <w:color w:val="000000" w:themeColor="text1"/>
          <w:sz w:val="24"/>
          <w:szCs w:val="24"/>
        </w:rPr>
        <w:t>bahia</w:t>
      </w:r>
      <w:proofErr w:type="spellEnd"/>
      <w:r>
        <w:rPr>
          <w:bCs/>
          <w:color w:val="000000" w:themeColor="text1"/>
          <w:sz w:val="24"/>
          <w:szCs w:val="24"/>
        </w:rPr>
        <w:t xml:space="preserve"> grass an ideal forage choice for your livestock operation. This includes its ability to tolerate a wide range of soils including upland sandy sites to poorly drained bottomlands and its ability to produce in soils with very low fertility. In other words, </w:t>
      </w:r>
      <w:proofErr w:type="spellStart"/>
      <w:r>
        <w:rPr>
          <w:bCs/>
          <w:color w:val="000000" w:themeColor="text1"/>
          <w:sz w:val="24"/>
          <w:szCs w:val="24"/>
        </w:rPr>
        <w:t>bahia</w:t>
      </w:r>
      <w:proofErr w:type="spellEnd"/>
      <w:r>
        <w:rPr>
          <w:bCs/>
          <w:color w:val="000000" w:themeColor="text1"/>
          <w:sz w:val="24"/>
          <w:szCs w:val="24"/>
        </w:rPr>
        <w:t xml:space="preserve"> grass is basically suitable for all soil types in Polk County. Bahia grass also greens up and remains green later into the fall then compared to Bermuda grass.  Bahia grass is also known for its ability to tolerate continuous grazing and lack of weed issues due to extremely thick thatch that is formed suppressing weed growth. </w:t>
      </w:r>
    </w:p>
    <w:p w14:paraId="2C95FCED" w14:textId="3287CC6B" w:rsidR="00C15B6A" w:rsidRDefault="00C15B6A" w:rsidP="009F1D76">
      <w:pPr>
        <w:spacing w:line="240" w:lineRule="auto"/>
        <w:rPr>
          <w:bCs/>
          <w:color w:val="000000" w:themeColor="text1"/>
          <w:sz w:val="24"/>
          <w:szCs w:val="24"/>
        </w:rPr>
      </w:pPr>
      <w:r>
        <w:rPr>
          <w:bCs/>
          <w:color w:val="000000" w:themeColor="text1"/>
          <w:sz w:val="24"/>
          <w:szCs w:val="24"/>
        </w:rPr>
        <w:tab/>
        <w:t>Bahia grass is established from seed and can be established by either broadcasting or using a seed drill. Which every seeding method is utilized a well-prepared seed bed is required for establishment. Seed should either be covered or drill</w:t>
      </w:r>
      <w:r w:rsidR="00CA42D2">
        <w:rPr>
          <w:bCs/>
          <w:color w:val="000000" w:themeColor="text1"/>
          <w:sz w:val="24"/>
          <w:szCs w:val="24"/>
        </w:rPr>
        <w:t>ed</w:t>
      </w:r>
      <w:r>
        <w:rPr>
          <w:bCs/>
          <w:color w:val="000000" w:themeColor="text1"/>
          <w:sz w:val="24"/>
          <w:szCs w:val="24"/>
        </w:rPr>
        <w:t xml:space="preserve"> with no more </w:t>
      </w:r>
      <w:r w:rsidR="00A028DB">
        <w:rPr>
          <w:bCs/>
          <w:color w:val="000000" w:themeColor="text1"/>
          <w:sz w:val="24"/>
          <w:szCs w:val="24"/>
        </w:rPr>
        <w:t>than</w:t>
      </w:r>
      <w:r>
        <w:rPr>
          <w:bCs/>
          <w:color w:val="000000" w:themeColor="text1"/>
          <w:sz w:val="24"/>
          <w:szCs w:val="24"/>
        </w:rPr>
        <w:t xml:space="preserve"> ½ inch of soil and then rolled to ensure good seed to soil contact. Seeding rate is 12-15 lbs. per </w:t>
      </w:r>
      <w:r w:rsidR="00A028DB">
        <w:rPr>
          <w:bCs/>
          <w:color w:val="000000" w:themeColor="text1"/>
          <w:sz w:val="24"/>
          <w:szCs w:val="24"/>
        </w:rPr>
        <w:t>acre but</w:t>
      </w:r>
      <w:r>
        <w:rPr>
          <w:bCs/>
          <w:color w:val="000000" w:themeColor="text1"/>
          <w:sz w:val="24"/>
          <w:szCs w:val="24"/>
        </w:rPr>
        <w:t xml:space="preserve"> can be increased if broadcasting or planting on poorly prepared soil.  Ideal time for planting is during late spring after the last killing frost due to low weed pressure. However, optimal seed germination is when soil temperatures are between 85 to 95 degrees Fahrenheit. Bahia grass is known for having weak seedlings that result in poor germination and establishment if weed pressure is high. Every effort should be taken to ensure weeds are absent during planting.  Once seedlings emerge, herbicide applications should not occur until the plant reaches 5 inches in height due to the possibility of herbicide damage. Prior to planting</w:t>
      </w:r>
      <w:r w:rsidR="00A028DB">
        <w:rPr>
          <w:bCs/>
          <w:color w:val="000000" w:themeColor="text1"/>
          <w:sz w:val="24"/>
          <w:szCs w:val="24"/>
        </w:rPr>
        <w:t>,</w:t>
      </w:r>
      <w:r>
        <w:rPr>
          <w:bCs/>
          <w:color w:val="000000" w:themeColor="text1"/>
          <w:sz w:val="24"/>
          <w:szCs w:val="24"/>
        </w:rPr>
        <w:t xml:space="preserve"> a soil test should be conducted in appropriate application of fertilizer should occur. Once </w:t>
      </w:r>
      <w:proofErr w:type="spellStart"/>
      <w:r>
        <w:rPr>
          <w:bCs/>
          <w:color w:val="000000" w:themeColor="text1"/>
          <w:sz w:val="24"/>
          <w:szCs w:val="24"/>
        </w:rPr>
        <w:t>bahia</w:t>
      </w:r>
      <w:proofErr w:type="spellEnd"/>
      <w:r>
        <w:rPr>
          <w:bCs/>
          <w:color w:val="000000" w:themeColor="text1"/>
          <w:sz w:val="24"/>
          <w:szCs w:val="24"/>
        </w:rPr>
        <w:t xml:space="preserve"> grass begins to cover</w:t>
      </w:r>
      <w:r w:rsidR="009F1D76">
        <w:rPr>
          <w:bCs/>
          <w:color w:val="000000" w:themeColor="text1"/>
          <w:sz w:val="24"/>
          <w:szCs w:val="24"/>
        </w:rPr>
        <w:t>,</w:t>
      </w:r>
      <w:r>
        <w:rPr>
          <w:bCs/>
          <w:color w:val="000000" w:themeColor="text1"/>
          <w:sz w:val="24"/>
          <w:szCs w:val="24"/>
        </w:rPr>
        <w:t xml:space="preserve"> an additional 60 lbs. of nitrogen per acre should be applied. </w:t>
      </w:r>
    </w:p>
    <w:p w14:paraId="28BED841" w14:textId="53B26ACA" w:rsidR="00B555C8" w:rsidRDefault="00C15B6A" w:rsidP="009F1D76">
      <w:pPr>
        <w:spacing w:line="240" w:lineRule="auto"/>
        <w:rPr>
          <w:bCs/>
          <w:color w:val="000000" w:themeColor="text1"/>
          <w:sz w:val="24"/>
          <w:szCs w:val="24"/>
        </w:rPr>
      </w:pPr>
      <w:r>
        <w:rPr>
          <w:bCs/>
          <w:color w:val="000000" w:themeColor="text1"/>
          <w:sz w:val="24"/>
          <w:szCs w:val="24"/>
        </w:rPr>
        <w:tab/>
        <w:t xml:space="preserve">The most common question I hear from producers is what variety </w:t>
      </w:r>
      <w:r w:rsidR="004E2931">
        <w:rPr>
          <w:bCs/>
          <w:color w:val="000000" w:themeColor="text1"/>
          <w:sz w:val="24"/>
          <w:szCs w:val="24"/>
        </w:rPr>
        <w:t>I should</w:t>
      </w:r>
      <w:r>
        <w:rPr>
          <w:bCs/>
          <w:color w:val="000000" w:themeColor="text1"/>
          <w:sz w:val="24"/>
          <w:szCs w:val="24"/>
        </w:rPr>
        <w:t xml:space="preserve"> select. </w:t>
      </w:r>
      <w:r w:rsidR="004E2931">
        <w:rPr>
          <w:bCs/>
          <w:color w:val="000000" w:themeColor="text1"/>
          <w:sz w:val="24"/>
          <w:szCs w:val="24"/>
        </w:rPr>
        <w:t xml:space="preserve">For the most part two varieties are planted in Polk County, Argentine and Pensacola. Argentine variety is known for long broad leaves, initiating growth later in the spring compared to other varieties, and lack of cold tolerance. However, Argentine has produced the same dry matter yield as coastal Bermuda in trials conducted in our region.  Pensacola is the most common variety planted in our region and is </w:t>
      </w:r>
      <w:r w:rsidR="009F1D76">
        <w:rPr>
          <w:bCs/>
          <w:color w:val="000000" w:themeColor="text1"/>
          <w:sz w:val="24"/>
          <w:szCs w:val="24"/>
        </w:rPr>
        <w:t>known</w:t>
      </w:r>
      <w:r w:rsidR="004E2931">
        <w:rPr>
          <w:bCs/>
          <w:color w:val="000000" w:themeColor="text1"/>
          <w:sz w:val="24"/>
          <w:szCs w:val="24"/>
        </w:rPr>
        <w:t xml:space="preserve"> for long narrow leaves and cold tolerance. Main disadvantage</w:t>
      </w:r>
      <w:r w:rsidR="00A028DB">
        <w:rPr>
          <w:bCs/>
          <w:color w:val="000000" w:themeColor="text1"/>
          <w:sz w:val="24"/>
          <w:szCs w:val="24"/>
        </w:rPr>
        <w:t xml:space="preserve"> of Pensacola is</w:t>
      </w:r>
      <w:r w:rsidR="004E2931">
        <w:rPr>
          <w:bCs/>
          <w:color w:val="000000" w:themeColor="text1"/>
          <w:sz w:val="24"/>
          <w:szCs w:val="24"/>
        </w:rPr>
        <w:t xml:space="preserve"> lower dry matter yield. Other varieties include </w:t>
      </w:r>
      <w:r w:rsidR="00B555C8">
        <w:rPr>
          <w:bCs/>
          <w:color w:val="000000" w:themeColor="text1"/>
          <w:sz w:val="24"/>
          <w:szCs w:val="24"/>
        </w:rPr>
        <w:t>C</w:t>
      </w:r>
      <w:r w:rsidR="004E2931">
        <w:rPr>
          <w:bCs/>
          <w:color w:val="000000" w:themeColor="text1"/>
          <w:sz w:val="24"/>
          <w:szCs w:val="24"/>
        </w:rPr>
        <w:t xml:space="preserve">ommon, Paraguay, Paraguay 22, Tifton 9, and </w:t>
      </w:r>
      <w:proofErr w:type="spellStart"/>
      <w:r w:rsidR="004E2931">
        <w:rPr>
          <w:bCs/>
          <w:color w:val="000000" w:themeColor="text1"/>
          <w:sz w:val="24"/>
          <w:szCs w:val="24"/>
        </w:rPr>
        <w:t>Wilmingont</w:t>
      </w:r>
      <w:proofErr w:type="spellEnd"/>
      <w:r w:rsidR="004E2931">
        <w:rPr>
          <w:bCs/>
          <w:color w:val="000000" w:themeColor="text1"/>
          <w:sz w:val="24"/>
          <w:szCs w:val="24"/>
        </w:rPr>
        <w:t>.</w:t>
      </w:r>
    </w:p>
    <w:p w14:paraId="188A2B79" w14:textId="216217F5" w:rsidR="00B555C8" w:rsidRDefault="00B555C8" w:rsidP="00586C4D">
      <w:pPr>
        <w:rPr>
          <w:bCs/>
          <w:color w:val="000000" w:themeColor="text1"/>
          <w:sz w:val="24"/>
          <w:szCs w:val="24"/>
        </w:rPr>
      </w:pPr>
      <w:r>
        <w:rPr>
          <w:noProof/>
        </w:rPr>
        <w:lastRenderedPageBreak/>
        <w:drawing>
          <wp:inline distT="0" distB="0" distL="0" distR="0" wp14:anchorId="3A0F28A5" wp14:editId="2B297D15">
            <wp:extent cx="4572000" cy="3430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7510" cy="3442102"/>
                    </a:xfrm>
                    <a:prstGeom prst="rect">
                      <a:avLst/>
                    </a:prstGeom>
                    <a:noFill/>
                    <a:ln>
                      <a:noFill/>
                    </a:ln>
                  </pic:spPr>
                </pic:pic>
              </a:graphicData>
            </a:graphic>
          </wp:inline>
        </w:drawing>
      </w:r>
    </w:p>
    <w:p w14:paraId="0066C823" w14:textId="77777777" w:rsidR="00433BD5" w:rsidRPr="00AD3721" w:rsidRDefault="00CB710E" w:rsidP="00DA307F">
      <w:pPr>
        <w:pStyle w:val="NoSpacing"/>
        <w:rPr>
          <w:b/>
          <w:color w:val="000000" w:themeColor="text1"/>
          <w:sz w:val="24"/>
          <w:szCs w:val="24"/>
        </w:rPr>
      </w:pPr>
      <w:r w:rsidRPr="00AD3721">
        <w:rPr>
          <w:b/>
          <w:color w:val="000000" w:themeColor="text1"/>
          <w:sz w:val="24"/>
          <w:szCs w:val="24"/>
        </w:rPr>
        <w:t>M</w:t>
      </w:r>
      <w:r w:rsidR="00433BD5" w:rsidRPr="00AD3721">
        <w:rPr>
          <w:b/>
          <w:color w:val="000000" w:themeColor="text1"/>
          <w:sz w:val="24"/>
          <w:szCs w:val="24"/>
        </w:rPr>
        <w:t>atthew R. March, MNRD</w:t>
      </w:r>
    </w:p>
    <w:p w14:paraId="0218A4A6"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County Extension Agent- Agriculture &amp; Natural Resources</w:t>
      </w:r>
    </w:p>
    <w:p w14:paraId="06711970"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Polk County | Texas A&amp;M AgriLife Extension Service</w:t>
      </w:r>
    </w:p>
    <w:p w14:paraId="3BE98C78"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602 E Church St Ste 127 Livingston, TX 77351</w:t>
      </w:r>
    </w:p>
    <w:p w14:paraId="09BEAF0A"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Phone: (936) 327-6828</w:t>
      </w:r>
    </w:p>
    <w:p w14:paraId="734DC522" w14:textId="77777777" w:rsidR="00682E9B" w:rsidRPr="00250A38" w:rsidRDefault="00682E9B" w:rsidP="002D38C7">
      <w:pPr>
        <w:pStyle w:val="NoSpacing"/>
        <w:pBdr>
          <w:bottom w:val="single" w:sz="12" w:space="2" w:color="auto"/>
        </w:pBdr>
        <w:rPr>
          <w:color w:val="000000" w:themeColor="text1"/>
        </w:rPr>
      </w:pPr>
    </w:p>
    <w:p w14:paraId="09909387" w14:textId="77777777" w:rsidR="00682E9B" w:rsidRDefault="00682E9B" w:rsidP="00DA307F">
      <w:pPr>
        <w:pStyle w:val="NoSpacing"/>
        <w:rPr>
          <w:color w:val="000000" w:themeColor="text1"/>
        </w:rPr>
      </w:pPr>
      <w:bookmarkStart w:id="0" w:name="_Hlk9932320"/>
    </w:p>
    <w:p w14:paraId="0A78645C" w14:textId="6D065331" w:rsidR="0082697C" w:rsidRDefault="00363E2D" w:rsidP="005001C3">
      <w:pPr>
        <w:rPr>
          <w:b/>
          <w:color w:val="000000" w:themeColor="text1"/>
          <w:sz w:val="24"/>
          <w:szCs w:val="24"/>
        </w:rPr>
      </w:pPr>
      <w:r>
        <w:rPr>
          <w:b/>
          <w:color w:val="000000" w:themeColor="text1"/>
          <w:sz w:val="24"/>
          <w:szCs w:val="24"/>
        </w:rPr>
        <w:t>Louisiana Pine Snake</w:t>
      </w:r>
      <w:r w:rsidR="00DF0D6C">
        <w:rPr>
          <w:b/>
          <w:color w:val="000000" w:themeColor="text1"/>
          <w:sz w:val="24"/>
          <w:szCs w:val="24"/>
        </w:rPr>
        <w:t>,</w:t>
      </w:r>
      <w:r w:rsidR="00586C4D">
        <w:rPr>
          <w:b/>
          <w:color w:val="000000" w:themeColor="text1"/>
          <w:sz w:val="24"/>
          <w:szCs w:val="24"/>
        </w:rPr>
        <w:t xml:space="preserve"> </w:t>
      </w:r>
      <w:r>
        <w:rPr>
          <w:b/>
          <w:color w:val="000000" w:themeColor="text1"/>
          <w:sz w:val="24"/>
          <w:szCs w:val="24"/>
        </w:rPr>
        <w:t>June 27-July 3</w:t>
      </w:r>
    </w:p>
    <w:p w14:paraId="26B278C9" w14:textId="5DD6C0A9" w:rsidR="009372D8" w:rsidRDefault="009372D8" w:rsidP="009372D8">
      <w:pPr>
        <w:spacing w:line="240" w:lineRule="auto"/>
        <w:rPr>
          <w:bCs/>
          <w:color w:val="000000" w:themeColor="text1"/>
          <w:sz w:val="24"/>
          <w:szCs w:val="24"/>
        </w:rPr>
      </w:pPr>
      <w:r>
        <w:rPr>
          <w:bCs/>
          <w:color w:val="000000" w:themeColor="text1"/>
          <w:sz w:val="24"/>
          <w:szCs w:val="24"/>
        </w:rPr>
        <w:tab/>
        <w:t xml:space="preserve">Did you know </w:t>
      </w:r>
      <w:r w:rsidR="009F1D76">
        <w:rPr>
          <w:bCs/>
          <w:color w:val="000000" w:themeColor="text1"/>
          <w:sz w:val="24"/>
          <w:szCs w:val="24"/>
        </w:rPr>
        <w:t>e</w:t>
      </w:r>
      <w:r>
        <w:rPr>
          <w:bCs/>
          <w:color w:val="000000" w:themeColor="text1"/>
          <w:sz w:val="24"/>
          <w:szCs w:val="24"/>
        </w:rPr>
        <w:t>ast Texas is home to one of the rarest snakes in North America? Louisiana Pine Snake, (</w:t>
      </w:r>
      <w:proofErr w:type="spellStart"/>
      <w:r>
        <w:rPr>
          <w:bCs/>
          <w:i/>
          <w:iCs/>
          <w:color w:val="000000" w:themeColor="text1"/>
          <w:sz w:val="24"/>
          <w:szCs w:val="24"/>
        </w:rPr>
        <w:t>Pituophis</w:t>
      </w:r>
      <w:proofErr w:type="spellEnd"/>
      <w:r>
        <w:rPr>
          <w:bCs/>
          <w:i/>
          <w:iCs/>
          <w:color w:val="000000" w:themeColor="text1"/>
          <w:sz w:val="24"/>
          <w:szCs w:val="24"/>
        </w:rPr>
        <w:t xml:space="preserve"> </w:t>
      </w:r>
      <w:proofErr w:type="spellStart"/>
      <w:r>
        <w:rPr>
          <w:bCs/>
          <w:i/>
          <w:iCs/>
          <w:color w:val="000000" w:themeColor="text1"/>
          <w:sz w:val="24"/>
          <w:szCs w:val="24"/>
        </w:rPr>
        <w:t>ruthveni</w:t>
      </w:r>
      <w:proofErr w:type="spellEnd"/>
      <w:r>
        <w:rPr>
          <w:bCs/>
          <w:i/>
          <w:iCs/>
          <w:color w:val="000000" w:themeColor="text1"/>
          <w:sz w:val="24"/>
          <w:szCs w:val="24"/>
        </w:rPr>
        <w:t xml:space="preserve">) </w:t>
      </w:r>
      <w:r>
        <w:rPr>
          <w:bCs/>
          <w:color w:val="000000" w:themeColor="text1"/>
          <w:sz w:val="24"/>
          <w:szCs w:val="24"/>
        </w:rPr>
        <w:t xml:space="preserve">is an </w:t>
      </w:r>
      <w:r w:rsidR="009F1D76">
        <w:rPr>
          <w:bCs/>
          <w:color w:val="000000" w:themeColor="text1"/>
          <w:sz w:val="24"/>
          <w:szCs w:val="24"/>
        </w:rPr>
        <w:t>incredibly</w:t>
      </w:r>
      <w:r>
        <w:rPr>
          <w:bCs/>
          <w:color w:val="000000" w:themeColor="text1"/>
          <w:sz w:val="24"/>
          <w:szCs w:val="24"/>
        </w:rPr>
        <w:t xml:space="preserve"> rare snake that is found in </w:t>
      </w:r>
      <w:r w:rsidR="009F1D76">
        <w:rPr>
          <w:bCs/>
          <w:color w:val="000000" w:themeColor="text1"/>
          <w:sz w:val="24"/>
          <w:szCs w:val="24"/>
        </w:rPr>
        <w:t>l</w:t>
      </w:r>
      <w:r>
        <w:rPr>
          <w:bCs/>
          <w:color w:val="000000" w:themeColor="text1"/>
          <w:sz w:val="24"/>
          <w:szCs w:val="24"/>
        </w:rPr>
        <w:t>ongleaf</w:t>
      </w:r>
      <w:r w:rsidR="009F1D76">
        <w:rPr>
          <w:bCs/>
          <w:color w:val="000000" w:themeColor="text1"/>
          <w:sz w:val="24"/>
          <w:szCs w:val="24"/>
        </w:rPr>
        <w:t xml:space="preserve"> p</w:t>
      </w:r>
      <w:r>
        <w:rPr>
          <w:bCs/>
          <w:color w:val="000000" w:themeColor="text1"/>
          <w:sz w:val="24"/>
          <w:szCs w:val="24"/>
        </w:rPr>
        <w:t xml:space="preserve">ine </w:t>
      </w:r>
      <w:r w:rsidR="009F1D76">
        <w:rPr>
          <w:bCs/>
          <w:color w:val="000000" w:themeColor="text1"/>
          <w:sz w:val="24"/>
          <w:szCs w:val="24"/>
        </w:rPr>
        <w:t>s</w:t>
      </w:r>
      <w:r>
        <w:rPr>
          <w:bCs/>
          <w:color w:val="000000" w:themeColor="text1"/>
          <w:sz w:val="24"/>
          <w:szCs w:val="24"/>
        </w:rPr>
        <w:t xml:space="preserve">avannah </w:t>
      </w:r>
      <w:r w:rsidR="009F1D76">
        <w:rPr>
          <w:bCs/>
          <w:color w:val="000000" w:themeColor="text1"/>
          <w:sz w:val="24"/>
          <w:szCs w:val="24"/>
        </w:rPr>
        <w:t>h</w:t>
      </w:r>
      <w:r>
        <w:rPr>
          <w:bCs/>
          <w:color w:val="000000" w:themeColor="text1"/>
          <w:sz w:val="24"/>
          <w:szCs w:val="24"/>
        </w:rPr>
        <w:t xml:space="preserve">abitat in deep east Texas and west central Louisiana. Louisiana pine snake is rarely seen for two reasons. First, it spends at least </w:t>
      </w:r>
      <w:r w:rsidR="009F1D76">
        <w:rPr>
          <w:bCs/>
          <w:color w:val="000000" w:themeColor="text1"/>
          <w:sz w:val="24"/>
          <w:szCs w:val="24"/>
        </w:rPr>
        <w:t>60</w:t>
      </w:r>
      <w:r>
        <w:rPr>
          <w:bCs/>
          <w:color w:val="000000" w:themeColor="text1"/>
          <w:sz w:val="24"/>
          <w:szCs w:val="24"/>
        </w:rPr>
        <w:t xml:space="preserve">% of its time below ground and secondly, population numbers </w:t>
      </w:r>
      <w:r w:rsidR="009F1D76">
        <w:rPr>
          <w:bCs/>
          <w:color w:val="000000" w:themeColor="text1"/>
          <w:sz w:val="24"/>
          <w:szCs w:val="24"/>
        </w:rPr>
        <w:t>have</w:t>
      </w:r>
      <w:r>
        <w:rPr>
          <w:bCs/>
          <w:color w:val="000000" w:themeColor="text1"/>
          <w:sz w:val="24"/>
          <w:szCs w:val="24"/>
        </w:rPr>
        <w:t xml:space="preserve"> dwindle</w:t>
      </w:r>
      <w:r w:rsidR="009F1D76">
        <w:rPr>
          <w:bCs/>
          <w:color w:val="000000" w:themeColor="text1"/>
          <w:sz w:val="24"/>
          <w:szCs w:val="24"/>
        </w:rPr>
        <w:t>d</w:t>
      </w:r>
      <w:r>
        <w:rPr>
          <w:bCs/>
          <w:color w:val="000000" w:themeColor="text1"/>
          <w:sz w:val="24"/>
          <w:szCs w:val="24"/>
        </w:rPr>
        <w:t xml:space="preserve"> as ideal habitat </w:t>
      </w:r>
      <w:r w:rsidR="00CA42D2">
        <w:rPr>
          <w:bCs/>
          <w:color w:val="000000" w:themeColor="text1"/>
          <w:sz w:val="24"/>
          <w:szCs w:val="24"/>
        </w:rPr>
        <w:t xml:space="preserve">has </w:t>
      </w:r>
      <w:r w:rsidR="002D3C84">
        <w:rPr>
          <w:bCs/>
          <w:color w:val="000000" w:themeColor="text1"/>
          <w:sz w:val="24"/>
          <w:szCs w:val="24"/>
        </w:rPr>
        <w:t>vanished.</w:t>
      </w:r>
      <w:r>
        <w:rPr>
          <w:bCs/>
          <w:color w:val="000000" w:themeColor="text1"/>
          <w:sz w:val="24"/>
          <w:szCs w:val="24"/>
        </w:rPr>
        <w:t xml:space="preserve"> In fact, Texas list the snake as threatened, while it has been proposed a candidate for federal protection on the endangered species act. </w:t>
      </w:r>
    </w:p>
    <w:p w14:paraId="4F4B1206" w14:textId="1C979739" w:rsidR="009372D8" w:rsidRDefault="009372D8" w:rsidP="009372D8">
      <w:pPr>
        <w:spacing w:line="240" w:lineRule="auto"/>
        <w:rPr>
          <w:bCs/>
          <w:color w:val="000000" w:themeColor="text1"/>
          <w:sz w:val="24"/>
          <w:szCs w:val="24"/>
        </w:rPr>
      </w:pPr>
      <w:r>
        <w:rPr>
          <w:bCs/>
          <w:color w:val="000000" w:themeColor="text1"/>
          <w:sz w:val="24"/>
          <w:szCs w:val="24"/>
        </w:rPr>
        <w:tab/>
        <w:t xml:space="preserve">Louisiana pine snake is non-venomous and reaches lengths of 4-5 feet with the largest reported specimen being 5.8 feet long. Sexual maturity is reached at 4 feet in length which occurs when the snake is at least three years old. Unfortunately, the snake has one of the smallest clutch </w:t>
      </w:r>
      <w:proofErr w:type="gramStart"/>
      <w:r>
        <w:rPr>
          <w:bCs/>
          <w:color w:val="000000" w:themeColor="text1"/>
          <w:sz w:val="24"/>
          <w:szCs w:val="24"/>
        </w:rPr>
        <w:t>size</w:t>
      </w:r>
      <w:proofErr w:type="gramEnd"/>
      <w:r>
        <w:rPr>
          <w:bCs/>
          <w:color w:val="000000" w:themeColor="text1"/>
          <w:sz w:val="24"/>
          <w:szCs w:val="24"/>
        </w:rPr>
        <w:t xml:space="preserve"> (3-5 eggs) of any snakes in North America which has been a factor in population declines and recovery efforts. Even though clutch size is small, the eggs are very large, 5 inches long, and hatchlings range in length of 18-22 inches making them the largest hatchlings of any snake in North America. </w:t>
      </w:r>
      <w:r w:rsidR="00FC0850">
        <w:rPr>
          <w:bCs/>
          <w:color w:val="000000" w:themeColor="text1"/>
          <w:sz w:val="24"/>
          <w:szCs w:val="24"/>
        </w:rPr>
        <w:t xml:space="preserve"> Along with spending </w:t>
      </w:r>
      <w:proofErr w:type="gramStart"/>
      <w:r w:rsidR="00FC0850">
        <w:rPr>
          <w:bCs/>
          <w:color w:val="000000" w:themeColor="text1"/>
          <w:sz w:val="24"/>
          <w:szCs w:val="24"/>
        </w:rPr>
        <w:t>the majority of</w:t>
      </w:r>
      <w:proofErr w:type="gramEnd"/>
      <w:r w:rsidR="00FC0850">
        <w:rPr>
          <w:bCs/>
          <w:color w:val="000000" w:themeColor="text1"/>
          <w:sz w:val="24"/>
          <w:szCs w:val="24"/>
        </w:rPr>
        <w:t xml:space="preserve"> time underground in burrows created by Braid</w:t>
      </w:r>
      <w:r w:rsidR="002D3C84">
        <w:rPr>
          <w:bCs/>
          <w:color w:val="000000" w:themeColor="text1"/>
          <w:sz w:val="24"/>
          <w:szCs w:val="24"/>
        </w:rPr>
        <w:t>’</w:t>
      </w:r>
      <w:r w:rsidR="00FC0850">
        <w:rPr>
          <w:bCs/>
          <w:color w:val="000000" w:themeColor="text1"/>
          <w:sz w:val="24"/>
          <w:szCs w:val="24"/>
        </w:rPr>
        <w:t xml:space="preserve">s pocket gopher, the </w:t>
      </w:r>
      <w:r w:rsidR="009F1D76">
        <w:rPr>
          <w:bCs/>
          <w:color w:val="000000" w:themeColor="text1"/>
          <w:sz w:val="24"/>
          <w:szCs w:val="24"/>
        </w:rPr>
        <w:t>snake’s</w:t>
      </w:r>
      <w:r w:rsidR="00FC0850">
        <w:rPr>
          <w:bCs/>
          <w:color w:val="000000" w:themeColor="text1"/>
          <w:sz w:val="24"/>
          <w:szCs w:val="24"/>
        </w:rPr>
        <w:t xml:space="preserve"> movement is very short </w:t>
      </w:r>
      <w:r w:rsidR="00FC0850">
        <w:rPr>
          <w:bCs/>
          <w:color w:val="000000" w:themeColor="text1"/>
          <w:sz w:val="24"/>
          <w:szCs w:val="24"/>
        </w:rPr>
        <w:lastRenderedPageBreak/>
        <w:t>range and averages 10-20 feet a day</w:t>
      </w:r>
      <w:r w:rsidR="00414E07">
        <w:rPr>
          <w:bCs/>
          <w:color w:val="000000" w:themeColor="text1"/>
          <w:sz w:val="24"/>
          <w:szCs w:val="24"/>
        </w:rPr>
        <w:t>. The species</w:t>
      </w:r>
      <w:r w:rsidR="00FC0850">
        <w:rPr>
          <w:bCs/>
          <w:color w:val="000000" w:themeColor="text1"/>
          <w:sz w:val="24"/>
          <w:szCs w:val="24"/>
        </w:rPr>
        <w:t xml:space="preserve"> uses the tunnels to hunt for its favorite food, pocket gophers. The s</w:t>
      </w:r>
      <w:r w:rsidR="00414E07">
        <w:rPr>
          <w:bCs/>
          <w:color w:val="000000" w:themeColor="text1"/>
          <w:sz w:val="24"/>
          <w:szCs w:val="24"/>
        </w:rPr>
        <w:t xml:space="preserve">pecies </w:t>
      </w:r>
      <w:r w:rsidR="00FC0850">
        <w:rPr>
          <w:bCs/>
          <w:color w:val="000000" w:themeColor="text1"/>
          <w:sz w:val="24"/>
          <w:szCs w:val="24"/>
        </w:rPr>
        <w:t xml:space="preserve">has been </w:t>
      </w:r>
      <w:r w:rsidR="00414E07">
        <w:rPr>
          <w:bCs/>
          <w:color w:val="000000" w:themeColor="text1"/>
          <w:sz w:val="24"/>
          <w:szCs w:val="24"/>
        </w:rPr>
        <w:t>known</w:t>
      </w:r>
      <w:r w:rsidR="00FC0850">
        <w:rPr>
          <w:bCs/>
          <w:color w:val="000000" w:themeColor="text1"/>
          <w:sz w:val="24"/>
          <w:szCs w:val="24"/>
        </w:rPr>
        <w:t xml:space="preserve"> to predate on other </w:t>
      </w:r>
      <w:r w:rsidR="00414E07">
        <w:rPr>
          <w:bCs/>
          <w:color w:val="000000" w:themeColor="text1"/>
          <w:sz w:val="24"/>
          <w:szCs w:val="24"/>
        </w:rPr>
        <w:t>prey</w:t>
      </w:r>
      <w:r w:rsidR="00FC0850">
        <w:rPr>
          <w:bCs/>
          <w:color w:val="000000" w:themeColor="text1"/>
          <w:sz w:val="24"/>
          <w:szCs w:val="24"/>
        </w:rPr>
        <w:t xml:space="preserve"> such as rodents, cottontails, amphibians, and ground nesting birds. Average home range for males is 145 acres and 25 acres for females. </w:t>
      </w:r>
    </w:p>
    <w:p w14:paraId="291F4B60" w14:textId="06918AFC" w:rsidR="00FC0850" w:rsidRDefault="00FC0850" w:rsidP="009372D8">
      <w:pPr>
        <w:spacing w:line="240" w:lineRule="auto"/>
        <w:rPr>
          <w:bCs/>
          <w:color w:val="000000" w:themeColor="text1"/>
          <w:sz w:val="24"/>
          <w:szCs w:val="24"/>
        </w:rPr>
      </w:pPr>
      <w:r>
        <w:rPr>
          <w:bCs/>
          <w:color w:val="000000" w:themeColor="text1"/>
          <w:sz w:val="24"/>
          <w:szCs w:val="24"/>
        </w:rPr>
        <w:tab/>
        <w:t xml:space="preserve">As you can expect Louisiana </w:t>
      </w:r>
      <w:r w:rsidR="00414E07">
        <w:rPr>
          <w:bCs/>
          <w:color w:val="000000" w:themeColor="text1"/>
          <w:sz w:val="24"/>
          <w:szCs w:val="24"/>
        </w:rPr>
        <w:t>p</w:t>
      </w:r>
      <w:r>
        <w:rPr>
          <w:bCs/>
          <w:color w:val="000000" w:themeColor="text1"/>
          <w:sz w:val="24"/>
          <w:szCs w:val="24"/>
        </w:rPr>
        <w:t xml:space="preserve">ine </w:t>
      </w:r>
      <w:r w:rsidR="00414E07">
        <w:rPr>
          <w:bCs/>
          <w:color w:val="000000" w:themeColor="text1"/>
          <w:sz w:val="24"/>
          <w:szCs w:val="24"/>
        </w:rPr>
        <w:t>s</w:t>
      </w:r>
      <w:r>
        <w:rPr>
          <w:bCs/>
          <w:color w:val="000000" w:themeColor="text1"/>
          <w:sz w:val="24"/>
          <w:szCs w:val="24"/>
        </w:rPr>
        <w:t xml:space="preserve">nake can be found in pocket gopher burrow systems, which are typically associated with sandy well drained soils found in herbaceous understory longleaf pine savannah. In these savannahs, snakes concentrate on low broad ridges with sandy soils.  Snake abundance is directly correlated with abundant herbaceous ground cover and low-density tree canopy cover. </w:t>
      </w:r>
    </w:p>
    <w:p w14:paraId="392432FE" w14:textId="1F0FA52A" w:rsidR="00FC0850" w:rsidRDefault="00FC0850" w:rsidP="009372D8">
      <w:pPr>
        <w:spacing w:line="240" w:lineRule="auto"/>
        <w:rPr>
          <w:bCs/>
          <w:color w:val="000000" w:themeColor="text1"/>
          <w:sz w:val="24"/>
          <w:szCs w:val="24"/>
        </w:rPr>
      </w:pPr>
      <w:r>
        <w:rPr>
          <w:bCs/>
          <w:color w:val="000000" w:themeColor="text1"/>
          <w:sz w:val="24"/>
          <w:szCs w:val="24"/>
        </w:rPr>
        <w:tab/>
        <w:t xml:space="preserve">Historically, </w:t>
      </w:r>
      <w:r w:rsidR="00414E07">
        <w:rPr>
          <w:bCs/>
          <w:color w:val="000000" w:themeColor="text1"/>
          <w:sz w:val="24"/>
          <w:szCs w:val="24"/>
        </w:rPr>
        <w:t xml:space="preserve">it is believed </w:t>
      </w:r>
      <w:r>
        <w:rPr>
          <w:bCs/>
          <w:color w:val="000000" w:themeColor="text1"/>
          <w:sz w:val="24"/>
          <w:szCs w:val="24"/>
        </w:rPr>
        <w:t xml:space="preserve">the </w:t>
      </w:r>
      <w:r w:rsidR="00414E07">
        <w:rPr>
          <w:bCs/>
          <w:color w:val="000000" w:themeColor="text1"/>
          <w:sz w:val="24"/>
          <w:szCs w:val="24"/>
        </w:rPr>
        <w:t xml:space="preserve">Louisiana pine snake </w:t>
      </w:r>
      <w:r>
        <w:rPr>
          <w:bCs/>
          <w:color w:val="000000" w:themeColor="text1"/>
          <w:sz w:val="24"/>
          <w:szCs w:val="24"/>
        </w:rPr>
        <w:t xml:space="preserve">occurred across at least 9 Louisiana parishes and 14 Texas </w:t>
      </w:r>
      <w:r w:rsidR="00CA42D2">
        <w:rPr>
          <w:bCs/>
          <w:color w:val="000000" w:themeColor="text1"/>
          <w:sz w:val="24"/>
          <w:szCs w:val="24"/>
        </w:rPr>
        <w:t>c</w:t>
      </w:r>
      <w:r>
        <w:rPr>
          <w:bCs/>
          <w:color w:val="000000" w:themeColor="text1"/>
          <w:sz w:val="24"/>
          <w:szCs w:val="24"/>
        </w:rPr>
        <w:t xml:space="preserve">ounties. </w:t>
      </w:r>
      <w:r w:rsidR="009F6B61">
        <w:rPr>
          <w:bCs/>
          <w:color w:val="000000" w:themeColor="text1"/>
          <w:sz w:val="24"/>
          <w:szCs w:val="24"/>
        </w:rPr>
        <w:t>Unfortunately, the snake is now only found in a handful of very small locations across</w:t>
      </w:r>
      <w:r w:rsidR="00414E07">
        <w:rPr>
          <w:bCs/>
          <w:color w:val="000000" w:themeColor="text1"/>
          <w:sz w:val="24"/>
          <w:szCs w:val="24"/>
        </w:rPr>
        <w:t xml:space="preserve"> </w:t>
      </w:r>
      <w:r w:rsidR="009F6B61">
        <w:rPr>
          <w:bCs/>
          <w:color w:val="000000" w:themeColor="text1"/>
          <w:sz w:val="24"/>
          <w:szCs w:val="24"/>
        </w:rPr>
        <w:t>Texas includ</w:t>
      </w:r>
      <w:r w:rsidR="00414E07">
        <w:rPr>
          <w:bCs/>
          <w:color w:val="000000" w:themeColor="text1"/>
          <w:sz w:val="24"/>
          <w:szCs w:val="24"/>
        </w:rPr>
        <w:t xml:space="preserve">ing </w:t>
      </w:r>
      <w:r w:rsidR="009F6B61">
        <w:rPr>
          <w:bCs/>
          <w:color w:val="000000" w:themeColor="text1"/>
          <w:sz w:val="24"/>
          <w:szCs w:val="24"/>
        </w:rPr>
        <w:t xml:space="preserve">Southern portions of Sabine National Forest and adjacent private land in Newton County and Southern portions of Angelina National Forest.  Additionally, almost all records come from two separate areas measuring less than 4 miles in radius. </w:t>
      </w:r>
    </w:p>
    <w:p w14:paraId="18BFF880" w14:textId="566C7953" w:rsidR="009F6B61" w:rsidRDefault="009F6B61" w:rsidP="009372D8">
      <w:pPr>
        <w:spacing w:line="240" w:lineRule="auto"/>
        <w:rPr>
          <w:bCs/>
          <w:color w:val="000000" w:themeColor="text1"/>
          <w:sz w:val="24"/>
          <w:szCs w:val="24"/>
        </w:rPr>
      </w:pPr>
      <w:r>
        <w:rPr>
          <w:bCs/>
          <w:color w:val="000000" w:themeColor="text1"/>
          <w:sz w:val="24"/>
          <w:szCs w:val="24"/>
        </w:rPr>
        <w:tab/>
        <w:t xml:space="preserve">Threats to the species have included urban development, </w:t>
      </w:r>
      <w:r w:rsidR="00414E07">
        <w:rPr>
          <w:bCs/>
          <w:color w:val="000000" w:themeColor="text1"/>
          <w:sz w:val="24"/>
          <w:szCs w:val="24"/>
        </w:rPr>
        <w:t xml:space="preserve">habitat </w:t>
      </w:r>
      <w:r>
        <w:rPr>
          <w:bCs/>
          <w:color w:val="000000" w:themeColor="text1"/>
          <w:sz w:val="24"/>
          <w:szCs w:val="24"/>
        </w:rPr>
        <w:t xml:space="preserve">conversion to agriculture, road construction, and mining that have caused loss and fragmentation of habitat. Pet trade may have also impacted populations. However, the number one reason for the species decline and impacts to recovery is </w:t>
      </w:r>
      <w:r w:rsidR="00EA4887">
        <w:rPr>
          <w:bCs/>
          <w:color w:val="000000" w:themeColor="text1"/>
          <w:sz w:val="24"/>
          <w:szCs w:val="24"/>
        </w:rPr>
        <w:t xml:space="preserve">loss of pine savannah. The majority of historic pine savannah has been replaced with commercial plantations </w:t>
      </w:r>
      <w:r w:rsidR="00414E07">
        <w:rPr>
          <w:bCs/>
          <w:color w:val="000000" w:themeColor="text1"/>
          <w:sz w:val="24"/>
          <w:szCs w:val="24"/>
        </w:rPr>
        <w:t xml:space="preserve">which </w:t>
      </w:r>
      <w:r w:rsidR="00EA4887">
        <w:rPr>
          <w:bCs/>
          <w:color w:val="000000" w:themeColor="text1"/>
          <w:sz w:val="24"/>
          <w:szCs w:val="24"/>
        </w:rPr>
        <w:t xml:space="preserve">have poor understory plant communities, rendering them uninhabitable for pocket gophers and thus Louisiana pine snake. Additionally, the last remanding isolated tracts of pine savannah habitat is often degraded by fire suppression. Fires are necessary to maintain pine savannahs. Louisiana pine snake </w:t>
      </w:r>
      <w:r w:rsidR="002D3C84">
        <w:rPr>
          <w:bCs/>
          <w:color w:val="000000" w:themeColor="text1"/>
          <w:sz w:val="24"/>
          <w:szCs w:val="24"/>
        </w:rPr>
        <w:t>is</w:t>
      </w:r>
      <w:r w:rsidR="00EA4887">
        <w:rPr>
          <w:bCs/>
          <w:color w:val="000000" w:themeColor="text1"/>
          <w:sz w:val="24"/>
          <w:szCs w:val="24"/>
        </w:rPr>
        <w:t xml:space="preserve"> adapted to fire just like the habitats they live in. Vehicle caused mortality has been documented and a know</w:t>
      </w:r>
      <w:r w:rsidR="002D3C84">
        <w:rPr>
          <w:bCs/>
          <w:color w:val="000000" w:themeColor="text1"/>
          <w:sz w:val="24"/>
          <w:szCs w:val="24"/>
        </w:rPr>
        <w:t>n</w:t>
      </w:r>
      <w:r w:rsidR="00EA4887">
        <w:rPr>
          <w:bCs/>
          <w:color w:val="000000" w:themeColor="text1"/>
          <w:sz w:val="24"/>
          <w:szCs w:val="24"/>
        </w:rPr>
        <w:t xml:space="preserve"> issue in sections of Angelina and Sabine National Forest. </w:t>
      </w:r>
    </w:p>
    <w:p w14:paraId="1F1C5410" w14:textId="2EE214BC" w:rsidR="00EA4887" w:rsidRDefault="00EA4887" w:rsidP="009372D8">
      <w:pPr>
        <w:spacing w:line="240" w:lineRule="auto"/>
        <w:rPr>
          <w:bCs/>
          <w:color w:val="000000" w:themeColor="text1"/>
          <w:sz w:val="24"/>
          <w:szCs w:val="24"/>
        </w:rPr>
      </w:pPr>
      <w:r>
        <w:rPr>
          <w:bCs/>
          <w:color w:val="000000" w:themeColor="text1"/>
          <w:sz w:val="24"/>
          <w:szCs w:val="24"/>
        </w:rPr>
        <w:tab/>
        <w:t xml:space="preserve">However, there is still hope for the species. Many federal and state agencies are </w:t>
      </w:r>
      <w:r w:rsidR="00C776E2">
        <w:rPr>
          <w:bCs/>
          <w:color w:val="000000" w:themeColor="text1"/>
          <w:sz w:val="24"/>
          <w:szCs w:val="24"/>
        </w:rPr>
        <w:t>actively</w:t>
      </w:r>
      <w:r>
        <w:rPr>
          <w:bCs/>
          <w:color w:val="000000" w:themeColor="text1"/>
          <w:sz w:val="24"/>
          <w:szCs w:val="24"/>
        </w:rPr>
        <w:t xml:space="preserve"> involved in improving habitat</w:t>
      </w:r>
      <w:r w:rsidR="00C776E2">
        <w:rPr>
          <w:bCs/>
          <w:color w:val="000000" w:themeColor="text1"/>
          <w:sz w:val="24"/>
          <w:szCs w:val="24"/>
        </w:rPr>
        <w:t xml:space="preserve"> in the national forest</w:t>
      </w:r>
      <w:r w:rsidR="002D3C84">
        <w:rPr>
          <w:bCs/>
          <w:color w:val="000000" w:themeColor="text1"/>
          <w:sz w:val="24"/>
          <w:szCs w:val="24"/>
        </w:rPr>
        <w:t>s</w:t>
      </w:r>
      <w:r w:rsidR="00C776E2">
        <w:rPr>
          <w:bCs/>
          <w:color w:val="000000" w:themeColor="text1"/>
          <w:sz w:val="24"/>
          <w:szCs w:val="24"/>
        </w:rPr>
        <w:t xml:space="preserve">. Additionally, many nonprofits conservation groups </w:t>
      </w:r>
      <w:r w:rsidR="002D3C84">
        <w:rPr>
          <w:bCs/>
          <w:color w:val="000000" w:themeColor="text1"/>
          <w:sz w:val="24"/>
          <w:szCs w:val="24"/>
        </w:rPr>
        <w:t xml:space="preserve">and government agencies </w:t>
      </w:r>
      <w:r w:rsidR="00C776E2">
        <w:rPr>
          <w:bCs/>
          <w:color w:val="000000" w:themeColor="text1"/>
          <w:sz w:val="24"/>
          <w:szCs w:val="24"/>
        </w:rPr>
        <w:t xml:space="preserve">encourage private landowners to conduct habitat restoration projects.  </w:t>
      </w:r>
    </w:p>
    <w:p w14:paraId="6F9F5540" w14:textId="6A07F77E" w:rsidR="00C776E2" w:rsidRDefault="00C776E2" w:rsidP="009372D8">
      <w:pPr>
        <w:spacing w:line="240" w:lineRule="auto"/>
        <w:rPr>
          <w:bCs/>
          <w:color w:val="000000" w:themeColor="text1"/>
          <w:sz w:val="24"/>
          <w:szCs w:val="24"/>
        </w:rPr>
      </w:pPr>
      <w:r>
        <w:rPr>
          <w:noProof/>
        </w:rPr>
        <w:lastRenderedPageBreak/>
        <w:drawing>
          <wp:inline distT="0" distB="0" distL="0" distR="0" wp14:anchorId="26BA7936" wp14:editId="33A31A90">
            <wp:extent cx="5114925" cy="6394764"/>
            <wp:effectExtent l="0" t="0" r="0" b="0"/>
            <wp:docPr id="3" name="Picture 3" descr="Federal Register :: Endangered and Threatened Wildlife and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eral Register :: Endangered and Threatened Wildlife and Plant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6394764"/>
                    </a:xfrm>
                    <a:prstGeom prst="rect">
                      <a:avLst/>
                    </a:prstGeom>
                    <a:noFill/>
                    <a:ln>
                      <a:noFill/>
                    </a:ln>
                  </pic:spPr>
                </pic:pic>
              </a:graphicData>
            </a:graphic>
          </wp:inline>
        </w:drawing>
      </w:r>
    </w:p>
    <w:p w14:paraId="4EAE94A8" w14:textId="0087CEE9" w:rsidR="00C776E2" w:rsidRPr="009372D8" w:rsidRDefault="00C776E2" w:rsidP="009372D8">
      <w:pPr>
        <w:spacing w:line="240" w:lineRule="auto"/>
        <w:rPr>
          <w:bCs/>
          <w:color w:val="000000" w:themeColor="text1"/>
          <w:sz w:val="24"/>
          <w:szCs w:val="24"/>
        </w:rPr>
      </w:pPr>
      <w:r>
        <w:rPr>
          <w:bCs/>
          <w:color w:val="000000" w:themeColor="text1"/>
          <w:sz w:val="24"/>
          <w:szCs w:val="24"/>
        </w:rPr>
        <w:t>U.S. Fish and Wild</w:t>
      </w:r>
      <w:r w:rsidR="002D3C84">
        <w:rPr>
          <w:bCs/>
          <w:color w:val="000000" w:themeColor="text1"/>
          <w:sz w:val="24"/>
          <w:szCs w:val="24"/>
        </w:rPr>
        <w:t>life</w:t>
      </w:r>
      <w:r>
        <w:rPr>
          <w:bCs/>
          <w:color w:val="000000" w:themeColor="text1"/>
          <w:sz w:val="24"/>
          <w:szCs w:val="24"/>
        </w:rPr>
        <w:t xml:space="preserve"> Service </w:t>
      </w:r>
    </w:p>
    <w:p w14:paraId="133510D2" w14:textId="77777777" w:rsidR="0049752F" w:rsidRPr="00250A38" w:rsidRDefault="0049752F" w:rsidP="0049752F">
      <w:pPr>
        <w:pStyle w:val="NoSpacing"/>
        <w:rPr>
          <w:b/>
          <w:color w:val="000000" w:themeColor="text1"/>
        </w:rPr>
      </w:pPr>
      <w:r w:rsidRPr="00250A38">
        <w:rPr>
          <w:b/>
          <w:color w:val="000000" w:themeColor="text1"/>
        </w:rPr>
        <w:t>Matthew R. March, MNRD</w:t>
      </w:r>
    </w:p>
    <w:p w14:paraId="75D2FB16" w14:textId="77777777" w:rsidR="0049752F" w:rsidRPr="00250A38" w:rsidRDefault="0049752F" w:rsidP="0049752F">
      <w:pPr>
        <w:pStyle w:val="NoSpacing"/>
        <w:rPr>
          <w:color w:val="000000" w:themeColor="text1"/>
        </w:rPr>
      </w:pPr>
      <w:r w:rsidRPr="00250A38">
        <w:rPr>
          <w:color w:val="000000" w:themeColor="text1"/>
        </w:rPr>
        <w:t>County Extension Agent- Agriculture &amp; Natural Resources</w:t>
      </w:r>
    </w:p>
    <w:p w14:paraId="39F7810A" w14:textId="77777777" w:rsidR="0049752F" w:rsidRPr="00250A38" w:rsidRDefault="0049752F" w:rsidP="0049752F">
      <w:pPr>
        <w:pStyle w:val="NoSpacing"/>
        <w:rPr>
          <w:color w:val="000000" w:themeColor="text1"/>
        </w:rPr>
      </w:pPr>
      <w:r w:rsidRPr="00250A38">
        <w:rPr>
          <w:color w:val="000000" w:themeColor="text1"/>
        </w:rPr>
        <w:t>Polk County | Texas A&amp;M AgriLife Extension Service</w:t>
      </w:r>
    </w:p>
    <w:p w14:paraId="671E34D2" w14:textId="77777777" w:rsidR="0049752F" w:rsidRPr="00250A38" w:rsidRDefault="0049752F" w:rsidP="0049752F">
      <w:pPr>
        <w:pStyle w:val="NoSpacing"/>
        <w:rPr>
          <w:color w:val="000000" w:themeColor="text1"/>
        </w:rPr>
      </w:pPr>
      <w:r w:rsidRPr="00250A38">
        <w:rPr>
          <w:color w:val="000000" w:themeColor="text1"/>
        </w:rPr>
        <w:t>602 E Church St Ste 127 Livingston, TX 77351</w:t>
      </w:r>
    </w:p>
    <w:p w14:paraId="0CDD547A" w14:textId="77777777" w:rsidR="00A40FA7" w:rsidRPr="00250A38" w:rsidRDefault="0049752F" w:rsidP="00CF45AC">
      <w:pPr>
        <w:pStyle w:val="NoSpacing"/>
        <w:rPr>
          <w:color w:val="000000" w:themeColor="text1"/>
        </w:rPr>
      </w:pPr>
      <w:r w:rsidRPr="00250A38">
        <w:rPr>
          <w:color w:val="000000" w:themeColor="text1"/>
        </w:rPr>
        <w:t>Phone: (936) 327-682</w:t>
      </w:r>
      <w:r>
        <w:rPr>
          <w:color w:val="000000" w:themeColor="text1"/>
        </w:rPr>
        <w:t>8</w:t>
      </w:r>
    </w:p>
    <w:p w14:paraId="21FE8D49" w14:textId="77777777" w:rsidR="00116193" w:rsidRPr="00250A38" w:rsidRDefault="00116193" w:rsidP="00116193">
      <w:pPr>
        <w:pStyle w:val="NoSpacing"/>
        <w:pBdr>
          <w:bottom w:val="single" w:sz="12" w:space="2" w:color="auto"/>
        </w:pBdr>
        <w:rPr>
          <w:color w:val="000000" w:themeColor="text1"/>
        </w:rPr>
      </w:pPr>
    </w:p>
    <w:p w14:paraId="3D7EEF81" w14:textId="77777777" w:rsidR="00116193" w:rsidRDefault="00116193" w:rsidP="00116193">
      <w:pPr>
        <w:pStyle w:val="NoSpacing"/>
        <w:rPr>
          <w:b/>
          <w:bCs/>
          <w:color w:val="000000" w:themeColor="text1"/>
        </w:rPr>
      </w:pPr>
    </w:p>
    <w:p w14:paraId="2F853FD1" w14:textId="77777777" w:rsidR="00116193" w:rsidRPr="0049752F" w:rsidRDefault="00116193" w:rsidP="00DA307F">
      <w:pPr>
        <w:pStyle w:val="NoSpacing"/>
        <w:rPr>
          <w:b/>
          <w:bCs/>
          <w:color w:val="000000" w:themeColor="text1"/>
        </w:rPr>
      </w:pPr>
    </w:p>
    <w:bookmarkEnd w:id="0"/>
    <w:p w14:paraId="25EDF345" w14:textId="77777777" w:rsidR="002D38C7" w:rsidRPr="00250A38" w:rsidRDefault="002D38C7" w:rsidP="002D38C7">
      <w:pPr>
        <w:spacing w:after="120" w:line="285" w:lineRule="auto"/>
        <w:rPr>
          <w:rFonts w:ascii="Calibri" w:eastAsia="Times New Roman" w:hAnsi="Calibri" w:cs="Times New Roman"/>
          <w:b/>
          <w:bCs/>
          <w:color w:val="000000" w:themeColor="text1"/>
          <w:kern w:val="28"/>
          <w:sz w:val="16"/>
          <w:szCs w:val="16"/>
        </w:rPr>
      </w:pPr>
      <w:r w:rsidRPr="00250A38">
        <w:rPr>
          <w:rFonts w:ascii="Calibri" w:eastAsia="Times New Roman" w:hAnsi="Calibri" w:cs="Times New Roman"/>
          <w:b/>
          <w:bCs/>
          <w:color w:val="000000" w:themeColor="text1"/>
          <w:kern w:val="28"/>
          <w:sz w:val="16"/>
          <w:szCs w:val="16"/>
        </w:rPr>
        <w:t xml:space="preserve">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 S. Department of Agriculture, and the County Commissioners Courts </w:t>
      </w:r>
      <w:proofErr w:type="gramStart"/>
      <w:r w:rsidRPr="00250A38">
        <w:rPr>
          <w:rFonts w:ascii="Calibri" w:eastAsia="Times New Roman" w:hAnsi="Calibri" w:cs="Times New Roman"/>
          <w:b/>
          <w:bCs/>
          <w:color w:val="000000" w:themeColor="text1"/>
          <w:kern w:val="28"/>
          <w:sz w:val="16"/>
          <w:szCs w:val="16"/>
        </w:rPr>
        <w:t>of  Texas</w:t>
      </w:r>
      <w:proofErr w:type="gramEnd"/>
      <w:r w:rsidRPr="00250A38">
        <w:rPr>
          <w:rFonts w:ascii="Calibri" w:eastAsia="Times New Roman" w:hAnsi="Calibri" w:cs="Times New Roman"/>
          <w:b/>
          <w:bCs/>
          <w:color w:val="000000" w:themeColor="text1"/>
          <w:kern w:val="28"/>
          <w:sz w:val="16"/>
          <w:szCs w:val="16"/>
        </w:rPr>
        <w:t xml:space="preserve"> Cooperating. Anyone needing special assistance at an Extension Program should contact the Texas </w:t>
      </w:r>
      <w:proofErr w:type="gramStart"/>
      <w:r w:rsidRPr="00250A38">
        <w:rPr>
          <w:rFonts w:ascii="Calibri" w:eastAsia="Times New Roman" w:hAnsi="Calibri" w:cs="Times New Roman"/>
          <w:b/>
          <w:bCs/>
          <w:color w:val="000000" w:themeColor="text1"/>
          <w:kern w:val="28"/>
          <w:sz w:val="16"/>
          <w:szCs w:val="16"/>
        </w:rPr>
        <w:t>AgriLife  Extension</w:t>
      </w:r>
      <w:proofErr w:type="gramEnd"/>
      <w:r w:rsidRPr="00250A38">
        <w:rPr>
          <w:rFonts w:ascii="Calibri" w:eastAsia="Times New Roman" w:hAnsi="Calibri" w:cs="Times New Roman"/>
          <w:b/>
          <w:bCs/>
          <w:color w:val="000000" w:themeColor="text1"/>
          <w:kern w:val="28"/>
          <w:sz w:val="16"/>
          <w:szCs w:val="16"/>
        </w:rPr>
        <w:t xml:space="preserve"> Office at (936) 327-6828 at least one week prior to the program or event.</w:t>
      </w:r>
    </w:p>
    <w:p w14:paraId="349A5657" w14:textId="77777777" w:rsidR="00A91F93" w:rsidRPr="00250A38" w:rsidRDefault="002D38C7" w:rsidP="00436CBA">
      <w:pPr>
        <w:widowControl w:val="0"/>
        <w:spacing w:after="120" w:line="285" w:lineRule="auto"/>
        <w:rPr>
          <w:b/>
          <w:color w:val="000000" w:themeColor="text1"/>
          <w:sz w:val="24"/>
          <w:szCs w:val="24"/>
        </w:rPr>
      </w:pPr>
      <w:r w:rsidRPr="00250A38">
        <w:rPr>
          <w:rFonts w:ascii="Calibri" w:eastAsia="Times New Roman" w:hAnsi="Calibri" w:cs="Times New Roman"/>
          <w:color w:val="000000" w:themeColor="text1"/>
          <w:kern w:val="28"/>
          <w:sz w:val="20"/>
          <w:szCs w:val="20"/>
        </w:rPr>
        <w:t> </w:t>
      </w:r>
    </w:p>
    <w:sectPr w:rsidR="00A91F93" w:rsidRPr="00250A38" w:rsidSect="00DD16E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C52B6" w14:textId="77777777" w:rsidR="00767946" w:rsidRDefault="00767946" w:rsidP="00241D58">
      <w:pPr>
        <w:spacing w:after="0" w:line="240" w:lineRule="auto"/>
      </w:pPr>
      <w:r>
        <w:separator/>
      </w:r>
    </w:p>
  </w:endnote>
  <w:endnote w:type="continuationSeparator" w:id="0">
    <w:p w14:paraId="3C6E19E8" w14:textId="77777777" w:rsidR="00767946" w:rsidRDefault="00767946" w:rsidP="0024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890A2" w14:textId="77777777" w:rsidR="00767946" w:rsidRDefault="00767946" w:rsidP="00241D58">
      <w:pPr>
        <w:spacing w:after="0" w:line="240" w:lineRule="auto"/>
      </w:pPr>
      <w:r>
        <w:separator/>
      </w:r>
    </w:p>
  </w:footnote>
  <w:footnote w:type="continuationSeparator" w:id="0">
    <w:p w14:paraId="77E3F662" w14:textId="77777777" w:rsidR="00767946" w:rsidRDefault="00767946" w:rsidP="00241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EA471" w14:textId="2ABBA76E" w:rsidR="00A33972" w:rsidRPr="00226873" w:rsidRDefault="00A33972" w:rsidP="00226873">
    <w:pPr>
      <w:pStyle w:val="Header"/>
    </w:pPr>
    <w:r>
      <w:t xml:space="preserve">Articles </w:t>
    </w:r>
    <w:r w:rsidR="009372D8">
      <w:t>June</w:t>
    </w:r>
    <w: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68048E"/>
    <w:multiLevelType w:val="hybridMultilevel"/>
    <w:tmpl w:val="FAF29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9C820B3"/>
    <w:multiLevelType w:val="hybridMultilevel"/>
    <w:tmpl w:val="32AEBF56"/>
    <w:lvl w:ilvl="0" w:tplc="13E2429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309045F"/>
    <w:multiLevelType w:val="hybridMultilevel"/>
    <w:tmpl w:val="E31A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5CA64E2"/>
    <w:multiLevelType w:val="hybridMultilevel"/>
    <w:tmpl w:val="FFE0F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1D58"/>
    <w:rsid w:val="00006CB7"/>
    <w:rsid w:val="00013E4D"/>
    <w:rsid w:val="00016768"/>
    <w:rsid w:val="000228B3"/>
    <w:rsid w:val="00023849"/>
    <w:rsid w:val="00025B3F"/>
    <w:rsid w:val="00041224"/>
    <w:rsid w:val="00043DBF"/>
    <w:rsid w:val="000475EE"/>
    <w:rsid w:val="0005113C"/>
    <w:rsid w:val="000543EB"/>
    <w:rsid w:val="00055D8F"/>
    <w:rsid w:val="0005742C"/>
    <w:rsid w:val="000620B2"/>
    <w:rsid w:val="0006372D"/>
    <w:rsid w:val="00063B4E"/>
    <w:rsid w:val="00063D01"/>
    <w:rsid w:val="00063D72"/>
    <w:rsid w:val="0006496A"/>
    <w:rsid w:val="000654A2"/>
    <w:rsid w:val="00066BE4"/>
    <w:rsid w:val="00067940"/>
    <w:rsid w:val="00074177"/>
    <w:rsid w:val="00076A1B"/>
    <w:rsid w:val="00077516"/>
    <w:rsid w:val="0008065E"/>
    <w:rsid w:val="000913A6"/>
    <w:rsid w:val="000A07DA"/>
    <w:rsid w:val="000A3B21"/>
    <w:rsid w:val="000C0FB2"/>
    <w:rsid w:val="000D5780"/>
    <w:rsid w:val="000D7D3E"/>
    <w:rsid w:val="000E3C3B"/>
    <w:rsid w:val="000E4BB8"/>
    <w:rsid w:val="000E6054"/>
    <w:rsid w:val="000E6B58"/>
    <w:rsid w:val="000E7F9A"/>
    <w:rsid w:val="000F2041"/>
    <w:rsid w:val="000F3148"/>
    <w:rsid w:val="000F3FC9"/>
    <w:rsid w:val="000F4FD1"/>
    <w:rsid w:val="00101A4B"/>
    <w:rsid w:val="001036B3"/>
    <w:rsid w:val="00111603"/>
    <w:rsid w:val="00115BF1"/>
    <w:rsid w:val="00116193"/>
    <w:rsid w:val="001172E5"/>
    <w:rsid w:val="00123FF5"/>
    <w:rsid w:val="00127369"/>
    <w:rsid w:val="0012782F"/>
    <w:rsid w:val="001353F6"/>
    <w:rsid w:val="00141ED6"/>
    <w:rsid w:val="001445B3"/>
    <w:rsid w:val="0014547C"/>
    <w:rsid w:val="00145CED"/>
    <w:rsid w:val="001471C1"/>
    <w:rsid w:val="00147625"/>
    <w:rsid w:val="00160368"/>
    <w:rsid w:val="00166012"/>
    <w:rsid w:val="00167025"/>
    <w:rsid w:val="0017110D"/>
    <w:rsid w:val="00171329"/>
    <w:rsid w:val="00171834"/>
    <w:rsid w:val="0017236C"/>
    <w:rsid w:val="001750A5"/>
    <w:rsid w:val="001751D0"/>
    <w:rsid w:val="00176CAB"/>
    <w:rsid w:val="00177CFB"/>
    <w:rsid w:val="00182521"/>
    <w:rsid w:val="00182E16"/>
    <w:rsid w:val="00183DBA"/>
    <w:rsid w:val="00187C4F"/>
    <w:rsid w:val="00197E46"/>
    <w:rsid w:val="001A26D6"/>
    <w:rsid w:val="001A3EED"/>
    <w:rsid w:val="001A69BD"/>
    <w:rsid w:val="001B2B72"/>
    <w:rsid w:val="001B5E7F"/>
    <w:rsid w:val="001B6317"/>
    <w:rsid w:val="001C00E9"/>
    <w:rsid w:val="001C15E1"/>
    <w:rsid w:val="001C1DAA"/>
    <w:rsid w:val="001C4B62"/>
    <w:rsid w:val="001D13A3"/>
    <w:rsid w:val="001D2EAE"/>
    <w:rsid w:val="001E2FA3"/>
    <w:rsid w:val="001E7408"/>
    <w:rsid w:val="0020017A"/>
    <w:rsid w:val="00200D21"/>
    <w:rsid w:val="00205BAF"/>
    <w:rsid w:val="00207AC7"/>
    <w:rsid w:val="00212D47"/>
    <w:rsid w:val="00223712"/>
    <w:rsid w:val="0022443B"/>
    <w:rsid w:val="00226873"/>
    <w:rsid w:val="002279EE"/>
    <w:rsid w:val="00232660"/>
    <w:rsid w:val="00234A30"/>
    <w:rsid w:val="00241654"/>
    <w:rsid w:val="00241D58"/>
    <w:rsid w:val="00243467"/>
    <w:rsid w:val="00250A38"/>
    <w:rsid w:val="002512A4"/>
    <w:rsid w:val="002531D1"/>
    <w:rsid w:val="00255A59"/>
    <w:rsid w:val="00260508"/>
    <w:rsid w:val="00270AB8"/>
    <w:rsid w:val="00271C27"/>
    <w:rsid w:val="00273CDD"/>
    <w:rsid w:val="002828AB"/>
    <w:rsid w:val="002834AD"/>
    <w:rsid w:val="00293994"/>
    <w:rsid w:val="002956CD"/>
    <w:rsid w:val="00295ADC"/>
    <w:rsid w:val="00296FCF"/>
    <w:rsid w:val="002A01CC"/>
    <w:rsid w:val="002A0F71"/>
    <w:rsid w:val="002A1586"/>
    <w:rsid w:val="002A1975"/>
    <w:rsid w:val="002A2E87"/>
    <w:rsid w:val="002A4327"/>
    <w:rsid w:val="002A5913"/>
    <w:rsid w:val="002A62E7"/>
    <w:rsid w:val="002A7545"/>
    <w:rsid w:val="002B0054"/>
    <w:rsid w:val="002B2B4A"/>
    <w:rsid w:val="002B2B99"/>
    <w:rsid w:val="002B6432"/>
    <w:rsid w:val="002B7971"/>
    <w:rsid w:val="002B7D67"/>
    <w:rsid w:val="002C2FA5"/>
    <w:rsid w:val="002C3D39"/>
    <w:rsid w:val="002C6A70"/>
    <w:rsid w:val="002C749B"/>
    <w:rsid w:val="002D0CCD"/>
    <w:rsid w:val="002D38C7"/>
    <w:rsid w:val="002D3C84"/>
    <w:rsid w:val="002D55A3"/>
    <w:rsid w:val="002D6DEE"/>
    <w:rsid w:val="002D7D89"/>
    <w:rsid w:val="002E0302"/>
    <w:rsid w:val="002E497F"/>
    <w:rsid w:val="002E641D"/>
    <w:rsid w:val="002E67F7"/>
    <w:rsid w:val="002F2E46"/>
    <w:rsid w:val="002F350B"/>
    <w:rsid w:val="0030101A"/>
    <w:rsid w:val="003108F4"/>
    <w:rsid w:val="00313038"/>
    <w:rsid w:val="00321F4A"/>
    <w:rsid w:val="00322372"/>
    <w:rsid w:val="003333F2"/>
    <w:rsid w:val="003353BF"/>
    <w:rsid w:val="003364F6"/>
    <w:rsid w:val="003418EA"/>
    <w:rsid w:val="00341975"/>
    <w:rsid w:val="00343036"/>
    <w:rsid w:val="00347634"/>
    <w:rsid w:val="003504F9"/>
    <w:rsid w:val="00350D88"/>
    <w:rsid w:val="003577E4"/>
    <w:rsid w:val="0036022B"/>
    <w:rsid w:val="0036063C"/>
    <w:rsid w:val="00363B34"/>
    <w:rsid w:val="00363B7B"/>
    <w:rsid w:val="00363E2D"/>
    <w:rsid w:val="003642C7"/>
    <w:rsid w:val="003679E9"/>
    <w:rsid w:val="00371788"/>
    <w:rsid w:val="003729F0"/>
    <w:rsid w:val="00374038"/>
    <w:rsid w:val="0037661B"/>
    <w:rsid w:val="00386D5A"/>
    <w:rsid w:val="003A157C"/>
    <w:rsid w:val="003A25B6"/>
    <w:rsid w:val="003A7F7B"/>
    <w:rsid w:val="003B2440"/>
    <w:rsid w:val="003B2DEE"/>
    <w:rsid w:val="003B4CDC"/>
    <w:rsid w:val="003C1C75"/>
    <w:rsid w:val="003C2B26"/>
    <w:rsid w:val="003C4786"/>
    <w:rsid w:val="003C4912"/>
    <w:rsid w:val="003C74F9"/>
    <w:rsid w:val="003D4A88"/>
    <w:rsid w:val="003D6094"/>
    <w:rsid w:val="003D738D"/>
    <w:rsid w:val="003E0317"/>
    <w:rsid w:val="003E08D5"/>
    <w:rsid w:val="003E309A"/>
    <w:rsid w:val="003E5A7C"/>
    <w:rsid w:val="003E6658"/>
    <w:rsid w:val="003F3A48"/>
    <w:rsid w:val="003F5876"/>
    <w:rsid w:val="003F5B5C"/>
    <w:rsid w:val="003F6D08"/>
    <w:rsid w:val="003F7CD7"/>
    <w:rsid w:val="00402BA4"/>
    <w:rsid w:val="00404CD0"/>
    <w:rsid w:val="00412C96"/>
    <w:rsid w:val="0041450C"/>
    <w:rsid w:val="00414E07"/>
    <w:rsid w:val="00416B34"/>
    <w:rsid w:val="00417EAC"/>
    <w:rsid w:val="004211F9"/>
    <w:rsid w:val="0042493B"/>
    <w:rsid w:val="00425AA1"/>
    <w:rsid w:val="0042741E"/>
    <w:rsid w:val="004305C0"/>
    <w:rsid w:val="00430E8D"/>
    <w:rsid w:val="00433BD5"/>
    <w:rsid w:val="004369E0"/>
    <w:rsid w:val="00436CBA"/>
    <w:rsid w:val="004402E6"/>
    <w:rsid w:val="004416C1"/>
    <w:rsid w:val="00444300"/>
    <w:rsid w:val="0045100F"/>
    <w:rsid w:val="004607A0"/>
    <w:rsid w:val="00460B86"/>
    <w:rsid w:val="00462B4B"/>
    <w:rsid w:val="004634A4"/>
    <w:rsid w:val="00465CD8"/>
    <w:rsid w:val="00466E3F"/>
    <w:rsid w:val="00470E49"/>
    <w:rsid w:val="00480272"/>
    <w:rsid w:val="00484722"/>
    <w:rsid w:val="00484BDD"/>
    <w:rsid w:val="00492044"/>
    <w:rsid w:val="00494F77"/>
    <w:rsid w:val="0049752F"/>
    <w:rsid w:val="004A0263"/>
    <w:rsid w:val="004A1C25"/>
    <w:rsid w:val="004A4F57"/>
    <w:rsid w:val="004A60D4"/>
    <w:rsid w:val="004B2B4B"/>
    <w:rsid w:val="004B7C16"/>
    <w:rsid w:val="004C054D"/>
    <w:rsid w:val="004C14CD"/>
    <w:rsid w:val="004C686D"/>
    <w:rsid w:val="004D0596"/>
    <w:rsid w:val="004D1CC8"/>
    <w:rsid w:val="004D3737"/>
    <w:rsid w:val="004D4555"/>
    <w:rsid w:val="004D4949"/>
    <w:rsid w:val="004D6E75"/>
    <w:rsid w:val="004E222F"/>
    <w:rsid w:val="004E2931"/>
    <w:rsid w:val="004E407B"/>
    <w:rsid w:val="004E70AD"/>
    <w:rsid w:val="004E7F33"/>
    <w:rsid w:val="004F2C75"/>
    <w:rsid w:val="004F6648"/>
    <w:rsid w:val="004F6A92"/>
    <w:rsid w:val="004F7E61"/>
    <w:rsid w:val="005001C3"/>
    <w:rsid w:val="00501848"/>
    <w:rsid w:val="00507086"/>
    <w:rsid w:val="00510500"/>
    <w:rsid w:val="00513022"/>
    <w:rsid w:val="00520E3B"/>
    <w:rsid w:val="00521B75"/>
    <w:rsid w:val="005236E9"/>
    <w:rsid w:val="005260CC"/>
    <w:rsid w:val="005270BF"/>
    <w:rsid w:val="00527CF2"/>
    <w:rsid w:val="00531AD3"/>
    <w:rsid w:val="0053621E"/>
    <w:rsid w:val="00537470"/>
    <w:rsid w:val="0054047E"/>
    <w:rsid w:val="005413B7"/>
    <w:rsid w:val="005427BF"/>
    <w:rsid w:val="005445F9"/>
    <w:rsid w:val="00551CAB"/>
    <w:rsid w:val="00555AC3"/>
    <w:rsid w:val="00562CFD"/>
    <w:rsid w:val="00563E9C"/>
    <w:rsid w:val="00565DA3"/>
    <w:rsid w:val="005712B6"/>
    <w:rsid w:val="005720E1"/>
    <w:rsid w:val="005755D7"/>
    <w:rsid w:val="00576DBF"/>
    <w:rsid w:val="00580636"/>
    <w:rsid w:val="005834C1"/>
    <w:rsid w:val="0058481B"/>
    <w:rsid w:val="00586C4D"/>
    <w:rsid w:val="00587FA0"/>
    <w:rsid w:val="0059111C"/>
    <w:rsid w:val="00593959"/>
    <w:rsid w:val="0059481C"/>
    <w:rsid w:val="005A2228"/>
    <w:rsid w:val="005A38B6"/>
    <w:rsid w:val="005B2EFA"/>
    <w:rsid w:val="005D03E1"/>
    <w:rsid w:val="005D07D1"/>
    <w:rsid w:val="005D1738"/>
    <w:rsid w:val="005D38C3"/>
    <w:rsid w:val="005D723A"/>
    <w:rsid w:val="005E26B6"/>
    <w:rsid w:val="005E2812"/>
    <w:rsid w:val="005E2A51"/>
    <w:rsid w:val="005E2A7A"/>
    <w:rsid w:val="005E2E61"/>
    <w:rsid w:val="005E34DA"/>
    <w:rsid w:val="005E3EFD"/>
    <w:rsid w:val="005E4B0C"/>
    <w:rsid w:val="005E4CFE"/>
    <w:rsid w:val="005F0F55"/>
    <w:rsid w:val="005F122E"/>
    <w:rsid w:val="005F19E8"/>
    <w:rsid w:val="005F3A7D"/>
    <w:rsid w:val="005F4653"/>
    <w:rsid w:val="005F57F8"/>
    <w:rsid w:val="005F64D2"/>
    <w:rsid w:val="0060004C"/>
    <w:rsid w:val="0060086B"/>
    <w:rsid w:val="00601971"/>
    <w:rsid w:val="006112A8"/>
    <w:rsid w:val="006119F6"/>
    <w:rsid w:val="00611C45"/>
    <w:rsid w:val="00616C80"/>
    <w:rsid w:val="00617429"/>
    <w:rsid w:val="00626377"/>
    <w:rsid w:val="00626761"/>
    <w:rsid w:val="00627CD4"/>
    <w:rsid w:val="00630943"/>
    <w:rsid w:val="006310CC"/>
    <w:rsid w:val="00633AFF"/>
    <w:rsid w:val="00633B0C"/>
    <w:rsid w:val="00640FEC"/>
    <w:rsid w:val="006410F7"/>
    <w:rsid w:val="00642A40"/>
    <w:rsid w:val="00647303"/>
    <w:rsid w:val="00651E12"/>
    <w:rsid w:val="00656F5E"/>
    <w:rsid w:val="00661654"/>
    <w:rsid w:val="00661CFF"/>
    <w:rsid w:val="0066258A"/>
    <w:rsid w:val="00665A93"/>
    <w:rsid w:val="00667965"/>
    <w:rsid w:val="00671783"/>
    <w:rsid w:val="00673F9F"/>
    <w:rsid w:val="0067402D"/>
    <w:rsid w:val="006802E0"/>
    <w:rsid w:val="00680C45"/>
    <w:rsid w:val="00682E9B"/>
    <w:rsid w:val="00687116"/>
    <w:rsid w:val="006879D6"/>
    <w:rsid w:val="00693BB1"/>
    <w:rsid w:val="006B2B9D"/>
    <w:rsid w:val="006B4209"/>
    <w:rsid w:val="006C4651"/>
    <w:rsid w:val="006D3892"/>
    <w:rsid w:val="006D4FA2"/>
    <w:rsid w:val="006D5343"/>
    <w:rsid w:val="006D7706"/>
    <w:rsid w:val="006E0834"/>
    <w:rsid w:val="006E3F7E"/>
    <w:rsid w:val="006E63A3"/>
    <w:rsid w:val="006F5611"/>
    <w:rsid w:val="006F70B6"/>
    <w:rsid w:val="006F727F"/>
    <w:rsid w:val="0070254D"/>
    <w:rsid w:val="00702635"/>
    <w:rsid w:val="00703B5F"/>
    <w:rsid w:val="00703B68"/>
    <w:rsid w:val="00706C6F"/>
    <w:rsid w:val="00710B24"/>
    <w:rsid w:val="00716527"/>
    <w:rsid w:val="00721923"/>
    <w:rsid w:val="00721D83"/>
    <w:rsid w:val="00732D7B"/>
    <w:rsid w:val="007335B3"/>
    <w:rsid w:val="00733E6E"/>
    <w:rsid w:val="0074066A"/>
    <w:rsid w:val="00743147"/>
    <w:rsid w:val="007435D6"/>
    <w:rsid w:val="00743757"/>
    <w:rsid w:val="00743CB0"/>
    <w:rsid w:val="00744BAF"/>
    <w:rsid w:val="00752F99"/>
    <w:rsid w:val="00760712"/>
    <w:rsid w:val="0076087A"/>
    <w:rsid w:val="00760DC0"/>
    <w:rsid w:val="00762B2B"/>
    <w:rsid w:val="00763593"/>
    <w:rsid w:val="007668BF"/>
    <w:rsid w:val="00766992"/>
    <w:rsid w:val="007677D3"/>
    <w:rsid w:val="00767946"/>
    <w:rsid w:val="00767E12"/>
    <w:rsid w:val="00770D65"/>
    <w:rsid w:val="0077132C"/>
    <w:rsid w:val="00772F67"/>
    <w:rsid w:val="00777C4C"/>
    <w:rsid w:val="007804DB"/>
    <w:rsid w:val="0078131F"/>
    <w:rsid w:val="0078246A"/>
    <w:rsid w:val="0078787E"/>
    <w:rsid w:val="0079169C"/>
    <w:rsid w:val="007A20C5"/>
    <w:rsid w:val="007A53BA"/>
    <w:rsid w:val="007B0265"/>
    <w:rsid w:val="007B1E32"/>
    <w:rsid w:val="007B280A"/>
    <w:rsid w:val="007B368F"/>
    <w:rsid w:val="007B3738"/>
    <w:rsid w:val="007B3781"/>
    <w:rsid w:val="007B5E34"/>
    <w:rsid w:val="007D6270"/>
    <w:rsid w:val="007E25C9"/>
    <w:rsid w:val="007E41F5"/>
    <w:rsid w:val="007F25FB"/>
    <w:rsid w:val="007F485C"/>
    <w:rsid w:val="0080293C"/>
    <w:rsid w:val="00804135"/>
    <w:rsid w:val="00804169"/>
    <w:rsid w:val="00806DA5"/>
    <w:rsid w:val="00807766"/>
    <w:rsid w:val="00810A4E"/>
    <w:rsid w:val="00815E89"/>
    <w:rsid w:val="00820424"/>
    <w:rsid w:val="0082697C"/>
    <w:rsid w:val="008277DA"/>
    <w:rsid w:val="00832B35"/>
    <w:rsid w:val="00834E63"/>
    <w:rsid w:val="008431B5"/>
    <w:rsid w:val="008433CE"/>
    <w:rsid w:val="00846B79"/>
    <w:rsid w:val="00850122"/>
    <w:rsid w:val="00850F5D"/>
    <w:rsid w:val="00852F44"/>
    <w:rsid w:val="00860AB7"/>
    <w:rsid w:val="008645F0"/>
    <w:rsid w:val="00865541"/>
    <w:rsid w:val="00865E55"/>
    <w:rsid w:val="00866878"/>
    <w:rsid w:val="0086718B"/>
    <w:rsid w:val="00867ED6"/>
    <w:rsid w:val="008713E4"/>
    <w:rsid w:val="00874476"/>
    <w:rsid w:val="00876114"/>
    <w:rsid w:val="008771AC"/>
    <w:rsid w:val="00884229"/>
    <w:rsid w:val="008914FF"/>
    <w:rsid w:val="0089226B"/>
    <w:rsid w:val="0089722E"/>
    <w:rsid w:val="008974B0"/>
    <w:rsid w:val="008B1594"/>
    <w:rsid w:val="008C099E"/>
    <w:rsid w:val="008C20A1"/>
    <w:rsid w:val="008C2482"/>
    <w:rsid w:val="008C4DDC"/>
    <w:rsid w:val="008D5708"/>
    <w:rsid w:val="008E2368"/>
    <w:rsid w:val="008E5C0C"/>
    <w:rsid w:val="008E762C"/>
    <w:rsid w:val="008F2DEE"/>
    <w:rsid w:val="008F332E"/>
    <w:rsid w:val="008F5089"/>
    <w:rsid w:val="008F5593"/>
    <w:rsid w:val="008F5C26"/>
    <w:rsid w:val="00907719"/>
    <w:rsid w:val="009143D9"/>
    <w:rsid w:val="00914BE0"/>
    <w:rsid w:val="00914D6F"/>
    <w:rsid w:val="009156EE"/>
    <w:rsid w:val="00915E5C"/>
    <w:rsid w:val="009218AC"/>
    <w:rsid w:val="00922A2C"/>
    <w:rsid w:val="00926075"/>
    <w:rsid w:val="009263D1"/>
    <w:rsid w:val="00930718"/>
    <w:rsid w:val="00935721"/>
    <w:rsid w:val="009371FB"/>
    <w:rsid w:val="009372D8"/>
    <w:rsid w:val="00937403"/>
    <w:rsid w:val="0094153E"/>
    <w:rsid w:val="00943D4C"/>
    <w:rsid w:val="009472C5"/>
    <w:rsid w:val="00951B77"/>
    <w:rsid w:val="009619EC"/>
    <w:rsid w:val="009643F8"/>
    <w:rsid w:val="00971C2C"/>
    <w:rsid w:val="009835F9"/>
    <w:rsid w:val="00990C94"/>
    <w:rsid w:val="00997486"/>
    <w:rsid w:val="00997902"/>
    <w:rsid w:val="009A2E04"/>
    <w:rsid w:val="009A3B8B"/>
    <w:rsid w:val="009B1793"/>
    <w:rsid w:val="009B31CC"/>
    <w:rsid w:val="009B679D"/>
    <w:rsid w:val="009C013D"/>
    <w:rsid w:val="009C0F1B"/>
    <w:rsid w:val="009C26B8"/>
    <w:rsid w:val="009C4D93"/>
    <w:rsid w:val="009C7419"/>
    <w:rsid w:val="009D26F9"/>
    <w:rsid w:val="009D4BC6"/>
    <w:rsid w:val="009D4F07"/>
    <w:rsid w:val="009D6047"/>
    <w:rsid w:val="009D74AC"/>
    <w:rsid w:val="009E3379"/>
    <w:rsid w:val="009E4A41"/>
    <w:rsid w:val="009E5567"/>
    <w:rsid w:val="009E731A"/>
    <w:rsid w:val="009F1D76"/>
    <w:rsid w:val="009F2148"/>
    <w:rsid w:val="009F685D"/>
    <w:rsid w:val="009F6B61"/>
    <w:rsid w:val="009F7E61"/>
    <w:rsid w:val="00A008E0"/>
    <w:rsid w:val="00A010FE"/>
    <w:rsid w:val="00A028DB"/>
    <w:rsid w:val="00A03309"/>
    <w:rsid w:val="00A128E6"/>
    <w:rsid w:val="00A148E0"/>
    <w:rsid w:val="00A15FB7"/>
    <w:rsid w:val="00A1626E"/>
    <w:rsid w:val="00A22B80"/>
    <w:rsid w:val="00A22F22"/>
    <w:rsid w:val="00A320FF"/>
    <w:rsid w:val="00A33972"/>
    <w:rsid w:val="00A362F0"/>
    <w:rsid w:val="00A40FA7"/>
    <w:rsid w:val="00A43D2B"/>
    <w:rsid w:val="00A51EBB"/>
    <w:rsid w:val="00A52B57"/>
    <w:rsid w:val="00A52BF6"/>
    <w:rsid w:val="00A57138"/>
    <w:rsid w:val="00A57560"/>
    <w:rsid w:val="00A57ABD"/>
    <w:rsid w:val="00A63B56"/>
    <w:rsid w:val="00A70273"/>
    <w:rsid w:val="00A806FD"/>
    <w:rsid w:val="00A81ACA"/>
    <w:rsid w:val="00A85249"/>
    <w:rsid w:val="00A860F5"/>
    <w:rsid w:val="00A907A9"/>
    <w:rsid w:val="00A91435"/>
    <w:rsid w:val="00A91BEA"/>
    <w:rsid w:val="00A91F93"/>
    <w:rsid w:val="00A97CBD"/>
    <w:rsid w:val="00AA09BD"/>
    <w:rsid w:val="00AA1F10"/>
    <w:rsid w:val="00AA4B9C"/>
    <w:rsid w:val="00AA6DEF"/>
    <w:rsid w:val="00AB0A4A"/>
    <w:rsid w:val="00AB1959"/>
    <w:rsid w:val="00AB40DA"/>
    <w:rsid w:val="00AB6A86"/>
    <w:rsid w:val="00AC7C24"/>
    <w:rsid w:val="00AD3721"/>
    <w:rsid w:val="00AD7DED"/>
    <w:rsid w:val="00AE12AC"/>
    <w:rsid w:val="00AE1A65"/>
    <w:rsid w:val="00AE1D0C"/>
    <w:rsid w:val="00AE21E7"/>
    <w:rsid w:val="00AE25AA"/>
    <w:rsid w:val="00AE27C1"/>
    <w:rsid w:val="00AE5B46"/>
    <w:rsid w:val="00AF308D"/>
    <w:rsid w:val="00AF48A9"/>
    <w:rsid w:val="00AF4F4A"/>
    <w:rsid w:val="00B01D7E"/>
    <w:rsid w:val="00B02E58"/>
    <w:rsid w:val="00B03F90"/>
    <w:rsid w:val="00B103B7"/>
    <w:rsid w:val="00B144F1"/>
    <w:rsid w:val="00B16920"/>
    <w:rsid w:val="00B20C60"/>
    <w:rsid w:val="00B2193A"/>
    <w:rsid w:val="00B21C9E"/>
    <w:rsid w:val="00B2385E"/>
    <w:rsid w:val="00B25E77"/>
    <w:rsid w:val="00B25F6E"/>
    <w:rsid w:val="00B27165"/>
    <w:rsid w:val="00B32F24"/>
    <w:rsid w:val="00B330D5"/>
    <w:rsid w:val="00B33B4F"/>
    <w:rsid w:val="00B3495D"/>
    <w:rsid w:val="00B370E1"/>
    <w:rsid w:val="00B37282"/>
    <w:rsid w:val="00B44625"/>
    <w:rsid w:val="00B449B2"/>
    <w:rsid w:val="00B467FE"/>
    <w:rsid w:val="00B47189"/>
    <w:rsid w:val="00B51E5E"/>
    <w:rsid w:val="00B548B1"/>
    <w:rsid w:val="00B54C52"/>
    <w:rsid w:val="00B555C8"/>
    <w:rsid w:val="00B56668"/>
    <w:rsid w:val="00B5687C"/>
    <w:rsid w:val="00B57B3F"/>
    <w:rsid w:val="00B60739"/>
    <w:rsid w:val="00B62E23"/>
    <w:rsid w:val="00B65E56"/>
    <w:rsid w:val="00B66863"/>
    <w:rsid w:val="00B7184A"/>
    <w:rsid w:val="00B74722"/>
    <w:rsid w:val="00B808B3"/>
    <w:rsid w:val="00B816D3"/>
    <w:rsid w:val="00B8365B"/>
    <w:rsid w:val="00B9555D"/>
    <w:rsid w:val="00B962F5"/>
    <w:rsid w:val="00BA39A1"/>
    <w:rsid w:val="00BA4907"/>
    <w:rsid w:val="00BA4CE4"/>
    <w:rsid w:val="00BB15F6"/>
    <w:rsid w:val="00BC056F"/>
    <w:rsid w:val="00BC3BE6"/>
    <w:rsid w:val="00BC479C"/>
    <w:rsid w:val="00BC4B2B"/>
    <w:rsid w:val="00BC717A"/>
    <w:rsid w:val="00BD1204"/>
    <w:rsid w:val="00BD1589"/>
    <w:rsid w:val="00BD1E3F"/>
    <w:rsid w:val="00BD2C88"/>
    <w:rsid w:val="00BD68E6"/>
    <w:rsid w:val="00BE5D97"/>
    <w:rsid w:val="00BE6A2C"/>
    <w:rsid w:val="00C0086E"/>
    <w:rsid w:val="00C022E7"/>
    <w:rsid w:val="00C03809"/>
    <w:rsid w:val="00C04A11"/>
    <w:rsid w:val="00C05FDC"/>
    <w:rsid w:val="00C07A07"/>
    <w:rsid w:val="00C15B6A"/>
    <w:rsid w:val="00C171E6"/>
    <w:rsid w:val="00C17200"/>
    <w:rsid w:val="00C2059A"/>
    <w:rsid w:val="00C21199"/>
    <w:rsid w:val="00C3029B"/>
    <w:rsid w:val="00C3146E"/>
    <w:rsid w:val="00C32B01"/>
    <w:rsid w:val="00C359D9"/>
    <w:rsid w:val="00C37F47"/>
    <w:rsid w:val="00C45B50"/>
    <w:rsid w:val="00C504D3"/>
    <w:rsid w:val="00C516AD"/>
    <w:rsid w:val="00C55DE2"/>
    <w:rsid w:val="00C60305"/>
    <w:rsid w:val="00C614D2"/>
    <w:rsid w:val="00C61D3A"/>
    <w:rsid w:val="00C62571"/>
    <w:rsid w:val="00C64F94"/>
    <w:rsid w:val="00C6539E"/>
    <w:rsid w:val="00C678E5"/>
    <w:rsid w:val="00C67F7F"/>
    <w:rsid w:val="00C724B8"/>
    <w:rsid w:val="00C7310A"/>
    <w:rsid w:val="00C73AD7"/>
    <w:rsid w:val="00C745A9"/>
    <w:rsid w:val="00C761E0"/>
    <w:rsid w:val="00C776E2"/>
    <w:rsid w:val="00C77A9F"/>
    <w:rsid w:val="00C82CFC"/>
    <w:rsid w:val="00C90803"/>
    <w:rsid w:val="00C91762"/>
    <w:rsid w:val="00C91960"/>
    <w:rsid w:val="00C94BC4"/>
    <w:rsid w:val="00C94EFB"/>
    <w:rsid w:val="00C95248"/>
    <w:rsid w:val="00C96CFC"/>
    <w:rsid w:val="00CA064C"/>
    <w:rsid w:val="00CA3407"/>
    <w:rsid w:val="00CA42D2"/>
    <w:rsid w:val="00CA6052"/>
    <w:rsid w:val="00CA69A6"/>
    <w:rsid w:val="00CB0D48"/>
    <w:rsid w:val="00CB2A04"/>
    <w:rsid w:val="00CB42D7"/>
    <w:rsid w:val="00CB605C"/>
    <w:rsid w:val="00CB710E"/>
    <w:rsid w:val="00CB7C64"/>
    <w:rsid w:val="00CC0BF1"/>
    <w:rsid w:val="00CC1CA1"/>
    <w:rsid w:val="00CC2257"/>
    <w:rsid w:val="00CC30B4"/>
    <w:rsid w:val="00CC3C37"/>
    <w:rsid w:val="00CC42B1"/>
    <w:rsid w:val="00CC5048"/>
    <w:rsid w:val="00CD33A2"/>
    <w:rsid w:val="00CD6B88"/>
    <w:rsid w:val="00CD6EE1"/>
    <w:rsid w:val="00CE22B1"/>
    <w:rsid w:val="00CF1F45"/>
    <w:rsid w:val="00CF45AC"/>
    <w:rsid w:val="00CF5CC1"/>
    <w:rsid w:val="00CF7590"/>
    <w:rsid w:val="00CF7F23"/>
    <w:rsid w:val="00D0439A"/>
    <w:rsid w:val="00D04980"/>
    <w:rsid w:val="00D0555B"/>
    <w:rsid w:val="00D05AB9"/>
    <w:rsid w:val="00D101BC"/>
    <w:rsid w:val="00D10C74"/>
    <w:rsid w:val="00D11A18"/>
    <w:rsid w:val="00D13BC0"/>
    <w:rsid w:val="00D204E8"/>
    <w:rsid w:val="00D205C7"/>
    <w:rsid w:val="00D235AE"/>
    <w:rsid w:val="00D259B6"/>
    <w:rsid w:val="00D31153"/>
    <w:rsid w:val="00D32C8B"/>
    <w:rsid w:val="00D35552"/>
    <w:rsid w:val="00D373F2"/>
    <w:rsid w:val="00D425A9"/>
    <w:rsid w:val="00D4490A"/>
    <w:rsid w:val="00D44BEA"/>
    <w:rsid w:val="00D4591C"/>
    <w:rsid w:val="00D53AF6"/>
    <w:rsid w:val="00D56A70"/>
    <w:rsid w:val="00D629EC"/>
    <w:rsid w:val="00D63974"/>
    <w:rsid w:val="00D655A2"/>
    <w:rsid w:val="00D65DEB"/>
    <w:rsid w:val="00D66CF7"/>
    <w:rsid w:val="00D75064"/>
    <w:rsid w:val="00D80B91"/>
    <w:rsid w:val="00D80C5C"/>
    <w:rsid w:val="00D8321D"/>
    <w:rsid w:val="00D90AB4"/>
    <w:rsid w:val="00D94553"/>
    <w:rsid w:val="00DA00A4"/>
    <w:rsid w:val="00DA1C11"/>
    <w:rsid w:val="00DA307F"/>
    <w:rsid w:val="00DA325D"/>
    <w:rsid w:val="00DA38BA"/>
    <w:rsid w:val="00DB1798"/>
    <w:rsid w:val="00DB3D66"/>
    <w:rsid w:val="00DB50D9"/>
    <w:rsid w:val="00DC2394"/>
    <w:rsid w:val="00DD16E9"/>
    <w:rsid w:val="00DD1EC7"/>
    <w:rsid w:val="00DD6D88"/>
    <w:rsid w:val="00DE30DD"/>
    <w:rsid w:val="00DE74A9"/>
    <w:rsid w:val="00DF0D6C"/>
    <w:rsid w:val="00E00C1F"/>
    <w:rsid w:val="00E00F2C"/>
    <w:rsid w:val="00E024F4"/>
    <w:rsid w:val="00E11C35"/>
    <w:rsid w:val="00E12AD5"/>
    <w:rsid w:val="00E176D0"/>
    <w:rsid w:val="00E2005C"/>
    <w:rsid w:val="00E2127C"/>
    <w:rsid w:val="00E2186F"/>
    <w:rsid w:val="00E21F94"/>
    <w:rsid w:val="00E240EA"/>
    <w:rsid w:val="00E268A4"/>
    <w:rsid w:val="00E32241"/>
    <w:rsid w:val="00E36312"/>
    <w:rsid w:val="00E36E19"/>
    <w:rsid w:val="00E417C7"/>
    <w:rsid w:val="00E47501"/>
    <w:rsid w:val="00E50479"/>
    <w:rsid w:val="00E50975"/>
    <w:rsid w:val="00E535C0"/>
    <w:rsid w:val="00E53F9F"/>
    <w:rsid w:val="00E5455C"/>
    <w:rsid w:val="00E56F61"/>
    <w:rsid w:val="00E57231"/>
    <w:rsid w:val="00E60AB8"/>
    <w:rsid w:val="00E62ECA"/>
    <w:rsid w:val="00E649FF"/>
    <w:rsid w:val="00E67151"/>
    <w:rsid w:val="00E73BCA"/>
    <w:rsid w:val="00E818CA"/>
    <w:rsid w:val="00E8235A"/>
    <w:rsid w:val="00E82BBB"/>
    <w:rsid w:val="00E83B45"/>
    <w:rsid w:val="00E854AA"/>
    <w:rsid w:val="00E87044"/>
    <w:rsid w:val="00E92309"/>
    <w:rsid w:val="00E93680"/>
    <w:rsid w:val="00E94562"/>
    <w:rsid w:val="00E95E7E"/>
    <w:rsid w:val="00E96688"/>
    <w:rsid w:val="00E96C05"/>
    <w:rsid w:val="00EA1038"/>
    <w:rsid w:val="00EA165E"/>
    <w:rsid w:val="00EA4108"/>
    <w:rsid w:val="00EA47B5"/>
    <w:rsid w:val="00EA4887"/>
    <w:rsid w:val="00EB0256"/>
    <w:rsid w:val="00EB2853"/>
    <w:rsid w:val="00EB3A19"/>
    <w:rsid w:val="00EB5E35"/>
    <w:rsid w:val="00EB65E7"/>
    <w:rsid w:val="00EB6871"/>
    <w:rsid w:val="00EC0466"/>
    <w:rsid w:val="00EC5322"/>
    <w:rsid w:val="00EC62EE"/>
    <w:rsid w:val="00EC6C40"/>
    <w:rsid w:val="00ED1384"/>
    <w:rsid w:val="00ED4298"/>
    <w:rsid w:val="00ED4338"/>
    <w:rsid w:val="00ED676E"/>
    <w:rsid w:val="00EE0193"/>
    <w:rsid w:val="00EE2C40"/>
    <w:rsid w:val="00EE60EB"/>
    <w:rsid w:val="00EE6A5C"/>
    <w:rsid w:val="00EF1257"/>
    <w:rsid w:val="00EF1942"/>
    <w:rsid w:val="00EF31CE"/>
    <w:rsid w:val="00EF7F01"/>
    <w:rsid w:val="00F003E2"/>
    <w:rsid w:val="00F01DAF"/>
    <w:rsid w:val="00F04453"/>
    <w:rsid w:val="00F04ECB"/>
    <w:rsid w:val="00F0663C"/>
    <w:rsid w:val="00F069FA"/>
    <w:rsid w:val="00F078AB"/>
    <w:rsid w:val="00F07A03"/>
    <w:rsid w:val="00F115D3"/>
    <w:rsid w:val="00F116AC"/>
    <w:rsid w:val="00F2106B"/>
    <w:rsid w:val="00F22157"/>
    <w:rsid w:val="00F275CA"/>
    <w:rsid w:val="00F31A7C"/>
    <w:rsid w:val="00F367B3"/>
    <w:rsid w:val="00F40A4E"/>
    <w:rsid w:val="00F418B2"/>
    <w:rsid w:val="00F4365F"/>
    <w:rsid w:val="00F4688F"/>
    <w:rsid w:val="00F46EAE"/>
    <w:rsid w:val="00F51842"/>
    <w:rsid w:val="00F51CB9"/>
    <w:rsid w:val="00F53930"/>
    <w:rsid w:val="00F544DD"/>
    <w:rsid w:val="00F54939"/>
    <w:rsid w:val="00F549E9"/>
    <w:rsid w:val="00F57EC2"/>
    <w:rsid w:val="00F621AA"/>
    <w:rsid w:val="00F65287"/>
    <w:rsid w:val="00F6535E"/>
    <w:rsid w:val="00F7193D"/>
    <w:rsid w:val="00F745CC"/>
    <w:rsid w:val="00F85151"/>
    <w:rsid w:val="00F87F9C"/>
    <w:rsid w:val="00FA0FC7"/>
    <w:rsid w:val="00FA1CF9"/>
    <w:rsid w:val="00FA33B8"/>
    <w:rsid w:val="00FA4147"/>
    <w:rsid w:val="00FA5E3E"/>
    <w:rsid w:val="00FA7B18"/>
    <w:rsid w:val="00FB0099"/>
    <w:rsid w:val="00FB1C9E"/>
    <w:rsid w:val="00FB2307"/>
    <w:rsid w:val="00FB3AEE"/>
    <w:rsid w:val="00FB67FF"/>
    <w:rsid w:val="00FC0425"/>
    <w:rsid w:val="00FC0850"/>
    <w:rsid w:val="00FC130E"/>
    <w:rsid w:val="00FC4819"/>
    <w:rsid w:val="00FC4EB7"/>
    <w:rsid w:val="00FC6F23"/>
    <w:rsid w:val="00FD05E0"/>
    <w:rsid w:val="00FD2BA9"/>
    <w:rsid w:val="00FD319F"/>
    <w:rsid w:val="00FD54E9"/>
    <w:rsid w:val="00FE0DA5"/>
    <w:rsid w:val="00FE1ACE"/>
    <w:rsid w:val="00FE59F2"/>
    <w:rsid w:val="00FF5B8C"/>
    <w:rsid w:val="00FF7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8A81"/>
  <w15:docId w15:val="{A19558AF-D139-4DD6-A21B-0F80D51A9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58"/>
  </w:style>
  <w:style w:type="paragraph" w:styleId="Footer">
    <w:name w:val="footer"/>
    <w:basedOn w:val="Normal"/>
    <w:link w:val="FooterChar"/>
    <w:uiPriority w:val="99"/>
    <w:unhideWhenUsed/>
    <w:rsid w:val="0024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58"/>
  </w:style>
  <w:style w:type="paragraph" w:styleId="BalloonText">
    <w:name w:val="Balloon Text"/>
    <w:basedOn w:val="Normal"/>
    <w:link w:val="BalloonTextChar"/>
    <w:uiPriority w:val="99"/>
    <w:semiHidden/>
    <w:unhideWhenUsed/>
    <w:rsid w:val="00241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58"/>
    <w:rPr>
      <w:rFonts w:ascii="Tahoma" w:hAnsi="Tahoma" w:cs="Tahoma"/>
      <w:sz w:val="16"/>
      <w:szCs w:val="16"/>
    </w:rPr>
  </w:style>
  <w:style w:type="character" w:styleId="Hyperlink">
    <w:name w:val="Hyperlink"/>
    <w:basedOn w:val="DefaultParagraphFont"/>
    <w:uiPriority w:val="99"/>
    <w:unhideWhenUsed/>
    <w:rsid w:val="00241D58"/>
    <w:rPr>
      <w:color w:val="0000FF" w:themeColor="hyperlink"/>
      <w:u w:val="single"/>
    </w:rPr>
  </w:style>
  <w:style w:type="paragraph" w:styleId="NoSpacing">
    <w:name w:val="No Spacing"/>
    <w:uiPriority w:val="1"/>
    <w:qFormat/>
    <w:rsid w:val="004C14CD"/>
    <w:pPr>
      <w:spacing w:after="0" w:line="240" w:lineRule="auto"/>
    </w:pPr>
  </w:style>
  <w:style w:type="paragraph" w:customStyle="1" w:styleId="Default">
    <w:name w:val="Default"/>
    <w:rsid w:val="00F069F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945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078AB"/>
    <w:rPr>
      <w:color w:val="605E5C"/>
      <w:shd w:val="clear" w:color="auto" w:fill="E1DFDD"/>
    </w:rPr>
  </w:style>
  <w:style w:type="character" w:styleId="Strong">
    <w:name w:val="Strong"/>
    <w:basedOn w:val="DefaultParagraphFont"/>
    <w:uiPriority w:val="22"/>
    <w:qFormat/>
    <w:rsid w:val="006F727F"/>
    <w:rPr>
      <w:b/>
      <w:bCs/>
    </w:rPr>
  </w:style>
  <w:style w:type="character" w:styleId="CommentReference">
    <w:name w:val="annotation reference"/>
    <w:basedOn w:val="DefaultParagraphFont"/>
    <w:uiPriority w:val="99"/>
    <w:semiHidden/>
    <w:unhideWhenUsed/>
    <w:rsid w:val="00223712"/>
    <w:rPr>
      <w:sz w:val="16"/>
      <w:szCs w:val="16"/>
    </w:rPr>
  </w:style>
  <w:style w:type="paragraph" w:styleId="CommentText">
    <w:name w:val="annotation text"/>
    <w:basedOn w:val="Normal"/>
    <w:link w:val="CommentTextChar"/>
    <w:uiPriority w:val="99"/>
    <w:semiHidden/>
    <w:unhideWhenUsed/>
    <w:rsid w:val="00223712"/>
    <w:pPr>
      <w:spacing w:line="240" w:lineRule="auto"/>
    </w:pPr>
    <w:rPr>
      <w:sz w:val="20"/>
      <w:szCs w:val="20"/>
    </w:rPr>
  </w:style>
  <w:style w:type="character" w:customStyle="1" w:styleId="CommentTextChar">
    <w:name w:val="Comment Text Char"/>
    <w:basedOn w:val="DefaultParagraphFont"/>
    <w:link w:val="CommentText"/>
    <w:uiPriority w:val="99"/>
    <w:semiHidden/>
    <w:rsid w:val="00223712"/>
    <w:rPr>
      <w:sz w:val="20"/>
      <w:szCs w:val="20"/>
    </w:rPr>
  </w:style>
  <w:style w:type="paragraph" w:styleId="CommentSubject">
    <w:name w:val="annotation subject"/>
    <w:basedOn w:val="CommentText"/>
    <w:next w:val="CommentText"/>
    <w:link w:val="CommentSubjectChar"/>
    <w:uiPriority w:val="99"/>
    <w:semiHidden/>
    <w:unhideWhenUsed/>
    <w:rsid w:val="00223712"/>
    <w:rPr>
      <w:b/>
      <w:bCs/>
    </w:rPr>
  </w:style>
  <w:style w:type="character" w:customStyle="1" w:styleId="CommentSubjectChar">
    <w:name w:val="Comment Subject Char"/>
    <w:basedOn w:val="CommentTextChar"/>
    <w:link w:val="CommentSubject"/>
    <w:uiPriority w:val="99"/>
    <w:semiHidden/>
    <w:rsid w:val="00223712"/>
    <w:rPr>
      <w:b/>
      <w:bCs/>
      <w:sz w:val="20"/>
      <w:szCs w:val="20"/>
    </w:rPr>
  </w:style>
  <w:style w:type="paragraph" w:styleId="ListParagraph">
    <w:name w:val="List Paragraph"/>
    <w:basedOn w:val="Normal"/>
    <w:uiPriority w:val="34"/>
    <w:qFormat/>
    <w:rsid w:val="002A7545"/>
    <w:pPr>
      <w:spacing w:after="160"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406312">
      <w:bodyDiv w:val="1"/>
      <w:marLeft w:val="0"/>
      <w:marRight w:val="0"/>
      <w:marTop w:val="0"/>
      <w:marBottom w:val="0"/>
      <w:divBdr>
        <w:top w:val="none" w:sz="0" w:space="0" w:color="auto"/>
        <w:left w:val="none" w:sz="0" w:space="0" w:color="auto"/>
        <w:bottom w:val="none" w:sz="0" w:space="0" w:color="auto"/>
        <w:right w:val="none" w:sz="0" w:space="0" w:color="auto"/>
      </w:divBdr>
    </w:div>
    <w:div w:id="750002020">
      <w:bodyDiv w:val="1"/>
      <w:marLeft w:val="0"/>
      <w:marRight w:val="0"/>
      <w:marTop w:val="0"/>
      <w:marBottom w:val="0"/>
      <w:divBdr>
        <w:top w:val="none" w:sz="0" w:space="0" w:color="auto"/>
        <w:left w:val="none" w:sz="0" w:space="0" w:color="auto"/>
        <w:bottom w:val="none" w:sz="0" w:space="0" w:color="auto"/>
        <w:right w:val="none" w:sz="0" w:space="0" w:color="auto"/>
      </w:divBdr>
    </w:div>
    <w:div w:id="784271886">
      <w:bodyDiv w:val="1"/>
      <w:marLeft w:val="0"/>
      <w:marRight w:val="0"/>
      <w:marTop w:val="0"/>
      <w:marBottom w:val="0"/>
      <w:divBdr>
        <w:top w:val="none" w:sz="0" w:space="0" w:color="auto"/>
        <w:left w:val="none" w:sz="0" w:space="0" w:color="auto"/>
        <w:bottom w:val="none" w:sz="0" w:space="0" w:color="auto"/>
        <w:right w:val="none" w:sz="0" w:space="0" w:color="auto"/>
      </w:divBdr>
    </w:div>
    <w:div w:id="1204907409">
      <w:bodyDiv w:val="1"/>
      <w:marLeft w:val="0"/>
      <w:marRight w:val="0"/>
      <w:marTop w:val="0"/>
      <w:marBottom w:val="0"/>
      <w:divBdr>
        <w:top w:val="none" w:sz="0" w:space="0" w:color="auto"/>
        <w:left w:val="none" w:sz="0" w:space="0" w:color="auto"/>
        <w:bottom w:val="none" w:sz="0" w:space="0" w:color="auto"/>
        <w:right w:val="none" w:sz="0" w:space="0" w:color="auto"/>
      </w:divBdr>
    </w:div>
    <w:div w:id="1271281521">
      <w:bodyDiv w:val="1"/>
      <w:marLeft w:val="0"/>
      <w:marRight w:val="0"/>
      <w:marTop w:val="0"/>
      <w:marBottom w:val="0"/>
      <w:divBdr>
        <w:top w:val="none" w:sz="0" w:space="0" w:color="auto"/>
        <w:left w:val="none" w:sz="0" w:space="0" w:color="auto"/>
        <w:bottom w:val="none" w:sz="0" w:space="0" w:color="auto"/>
        <w:right w:val="none" w:sz="0" w:space="0" w:color="auto"/>
      </w:divBdr>
    </w:div>
    <w:div w:id="151395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fpc.tamu.edu/research/publications/files/699/RR-20-02.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afpc.tamu.edu/research/publications/files/698/RR-20-01.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B7F66-DB56-4A02-B459-C5FF952C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8</Pages>
  <Words>2213</Words>
  <Characters>12615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Matthew.March</dc:creator>
  <cp:keywords/>
  <dc:description/>
  <cp:lastModifiedBy>Matthew R. March</cp:lastModifiedBy>
  <cp:revision>5</cp:revision>
  <cp:lastPrinted>2020-05-29T21:28:00Z</cp:lastPrinted>
  <dcterms:created xsi:type="dcterms:W3CDTF">2020-05-26T21:44:00Z</dcterms:created>
  <dcterms:modified xsi:type="dcterms:W3CDTF">2020-05-29T21:28:00Z</dcterms:modified>
</cp:coreProperties>
</file>