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74D" w:rsidRPr="00AE6093" w:rsidRDefault="001E374D" w:rsidP="001E374D">
      <w:pPr>
        <w:widowControl/>
        <w:jc w:val="center"/>
        <w:rPr>
          <w:rFonts w:ascii="Arial" w:hAnsi="Arial" w:cs="Arial"/>
          <w:b/>
          <w:bCs/>
          <w:sz w:val="40"/>
        </w:rPr>
      </w:pPr>
      <w:r w:rsidRPr="00AE6093">
        <w:rPr>
          <w:rFonts w:ascii="Arial" w:hAnsi="Arial" w:cs="Arial"/>
          <w:b/>
          <w:bCs/>
          <w:sz w:val="40"/>
        </w:rPr>
        <w:t>2016 Texas Panhandle Cotton Variety Trials</w:t>
      </w:r>
    </w:p>
    <w:p w:rsidR="001E374D" w:rsidRPr="00AE6093" w:rsidRDefault="001E374D" w:rsidP="001E374D">
      <w:pPr>
        <w:widowControl/>
        <w:jc w:val="center"/>
        <w:rPr>
          <w:rFonts w:ascii="Arial" w:hAnsi="Arial" w:cs="Arial"/>
          <w:b/>
          <w:bCs/>
        </w:rPr>
      </w:pPr>
    </w:p>
    <w:p w:rsidR="001E374D" w:rsidRPr="00AE6093" w:rsidRDefault="001E374D" w:rsidP="001E374D">
      <w:pPr>
        <w:widowControl/>
        <w:jc w:val="center"/>
        <w:rPr>
          <w:rFonts w:ascii="Arial" w:hAnsi="Arial" w:cs="Arial"/>
          <w:b/>
          <w:bCs/>
        </w:rPr>
      </w:pPr>
    </w:p>
    <w:p w:rsidR="001E374D" w:rsidRPr="00AE6093" w:rsidRDefault="001E374D" w:rsidP="001E374D">
      <w:pPr>
        <w:widowControl/>
        <w:jc w:val="center"/>
        <w:rPr>
          <w:rFonts w:ascii="Arial" w:hAnsi="Arial" w:cs="Arial"/>
          <w:b/>
          <w:bCs/>
        </w:rPr>
      </w:pPr>
      <w:r w:rsidRPr="00AE6093">
        <w:rPr>
          <w:rFonts w:ascii="Arial" w:hAnsi="Arial" w:cs="Arial"/>
          <w:b/>
          <w:bCs/>
          <w:noProof/>
        </w:rPr>
        <w:drawing>
          <wp:inline distT="0" distB="0" distL="0" distR="0" wp14:anchorId="63620373" wp14:editId="422B3E99">
            <wp:extent cx="4442604" cy="2570671"/>
            <wp:effectExtent l="0" t="0" r="0" b="1270"/>
            <wp:docPr id="1" name="Picture 1" descr="C:\Users\jourdan.bell.AGNET\AppData\Local\Microsoft\Windows\Temporary Internet Files\Content.Outlook\GAEYDSRR\IMG_406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urdan.bell.AGNET\AppData\Local\Microsoft\Windows\Temporary Internet Files\Content.Outlook\GAEYDSRR\IMG_4069 (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30" t="22225" r="17295" b="15291"/>
                    <a:stretch/>
                  </pic:blipFill>
                  <pic:spPr bwMode="auto">
                    <a:xfrm>
                      <a:off x="0" y="0"/>
                      <a:ext cx="4442604" cy="2570671"/>
                    </a:xfrm>
                    <a:prstGeom prst="rect">
                      <a:avLst/>
                    </a:prstGeom>
                    <a:noFill/>
                    <a:ln>
                      <a:noFill/>
                    </a:ln>
                    <a:extLst>
                      <a:ext uri="{53640926-AAD7-44D8-BBD7-CCE9431645EC}">
                        <a14:shadowObscured xmlns:a14="http://schemas.microsoft.com/office/drawing/2010/main"/>
                      </a:ext>
                    </a:extLst>
                  </pic:spPr>
                </pic:pic>
              </a:graphicData>
            </a:graphic>
          </wp:inline>
        </w:drawing>
      </w:r>
    </w:p>
    <w:p w:rsidR="001E374D" w:rsidRPr="00AE6093" w:rsidRDefault="001E374D" w:rsidP="002F3EB2">
      <w:pPr>
        <w:widowControl/>
        <w:spacing w:line="276" w:lineRule="auto"/>
        <w:rPr>
          <w:rFonts w:ascii="Arial" w:hAnsi="Arial" w:cs="Arial"/>
          <w:b/>
          <w:bCs/>
        </w:rPr>
      </w:pPr>
    </w:p>
    <w:p w:rsidR="00D86279" w:rsidRPr="00AE6093" w:rsidRDefault="001E374D" w:rsidP="002F3EB2">
      <w:pPr>
        <w:widowControl/>
        <w:spacing w:line="276" w:lineRule="auto"/>
        <w:jc w:val="center"/>
        <w:rPr>
          <w:rFonts w:ascii="Arial" w:hAnsi="Arial" w:cs="Arial"/>
          <w:b/>
          <w:bCs/>
        </w:rPr>
      </w:pPr>
      <w:r w:rsidRPr="00AE6093">
        <w:rPr>
          <w:rFonts w:ascii="Arial" w:hAnsi="Arial" w:cs="Arial"/>
          <w:b/>
          <w:bCs/>
        </w:rPr>
        <w:t>Jourdan Bell,</w:t>
      </w:r>
      <w:r w:rsidR="00D86279" w:rsidRPr="00AE6093">
        <w:rPr>
          <w:rFonts w:ascii="Arial" w:hAnsi="Arial" w:cs="Arial"/>
          <w:b/>
          <w:bCs/>
        </w:rPr>
        <w:t xml:space="preserve"> PhD</w:t>
      </w:r>
      <w:r w:rsidRPr="00AE6093">
        <w:rPr>
          <w:rFonts w:ascii="Arial" w:hAnsi="Arial" w:cs="Arial"/>
          <w:b/>
          <w:bCs/>
        </w:rPr>
        <w:t xml:space="preserve"> </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Extension and Research Agronomist – Amarillo</w:t>
      </w:r>
    </w:p>
    <w:p w:rsidR="00D86279" w:rsidRPr="00AE6093" w:rsidRDefault="001E374D" w:rsidP="002F3EB2">
      <w:pPr>
        <w:widowControl/>
        <w:spacing w:line="276" w:lineRule="auto"/>
        <w:jc w:val="center"/>
        <w:rPr>
          <w:rFonts w:ascii="Arial" w:hAnsi="Arial" w:cs="Arial"/>
          <w:b/>
          <w:bCs/>
        </w:rPr>
      </w:pPr>
      <w:r w:rsidRPr="00AE6093">
        <w:rPr>
          <w:rFonts w:ascii="Arial" w:hAnsi="Arial" w:cs="Arial"/>
          <w:b/>
          <w:bCs/>
        </w:rPr>
        <w:t>Seth Byrd,</w:t>
      </w:r>
      <w:r w:rsidR="00D86279" w:rsidRPr="00AE6093">
        <w:rPr>
          <w:rFonts w:ascii="Arial" w:hAnsi="Arial" w:cs="Arial"/>
          <w:b/>
          <w:bCs/>
        </w:rPr>
        <w:t xml:space="preserve"> PhD</w:t>
      </w:r>
      <w:r w:rsidRPr="00AE6093">
        <w:rPr>
          <w:rFonts w:ascii="Arial" w:hAnsi="Arial" w:cs="Arial"/>
          <w:b/>
          <w:bCs/>
        </w:rPr>
        <w:t xml:space="preserve"> </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Extension Cotton Agronomist – Lubbock</w:t>
      </w:r>
    </w:p>
    <w:p w:rsidR="00D86279" w:rsidRPr="00AE6093" w:rsidRDefault="00D86279" w:rsidP="002F3EB2">
      <w:pPr>
        <w:widowControl/>
        <w:spacing w:line="276" w:lineRule="auto"/>
        <w:jc w:val="center"/>
        <w:rPr>
          <w:rFonts w:ascii="Arial" w:hAnsi="Arial" w:cs="Arial"/>
          <w:b/>
          <w:bCs/>
        </w:rPr>
      </w:pP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Preston Sirmon, Extension Assistant</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Carla Naylor, Research Associate</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Bronc Finch, Research Technician</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Rick Auckerman, Deaf Smith County Agent</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Michael Bragg, Hartley County Agent</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Marcel Fischbacher, Moore County Agent</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Joh</w:t>
      </w:r>
      <w:r w:rsidR="00480122" w:rsidRPr="00AE6093">
        <w:rPr>
          <w:rFonts w:ascii="Arial" w:hAnsi="Arial" w:cs="Arial"/>
          <w:b/>
          <w:bCs/>
        </w:rPr>
        <w:t>n</w:t>
      </w:r>
      <w:r w:rsidRPr="00AE6093">
        <w:rPr>
          <w:rFonts w:ascii="Arial" w:hAnsi="Arial" w:cs="Arial"/>
          <w:b/>
          <w:bCs/>
        </w:rPr>
        <w:t xml:space="preserve"> Villalba, Swisher County Agent</w:t>
      </w:r>
    </w:p>
    <w:p w:rsidR="001E374D" w:rsidRPr="00AE6093" w:rsidRDefault="001E374D" w:rsidP="002F3EB2">
      <w:pPr>
        <w:widowControl/>
        <w:spacing w:line="276" w:lineRule="auto"/>
        <w:jc w:val="center"/>
        <w:rPr>
          <w:rFonts w:ascii="Arial" w:hAnsi="Arial" w:cs="Arial"/>
          <w:b/>
          <w:bCs/>
        </w:rPr>
      </w:pPr>
      <w:r w:rsidRPr="00AE6093">
        <w:rPr>
          <w:rFonts w:ascii="Arial" w:hAnsi="Arial" w:cs="Arial"/>
          <w:b/>
          <w:bCs/>
        </w:rPr>
        <w:t>Curtis Preston, Bailey County Agent</w:t>
      </w:r>
    </w:p>
    <w:p w:rsidR="00480122" w:rsidRPr="00AE6093" w:rsidRDefault="00480122" w:rsidP="002F3EB2">
      <w:pPr>
        <w:widowControl/>
        <w:spacing w:line="276" w:lineRule="auto"/>
        <w:jc w:val="center"/>
        <w:rPr>
          <w:rFonts w:ascii="Arial" w:hAnsi="Arial" w:cs="Arial"/>
          <w:b/>
          <w:bCs/>
        </w:rPr>
      </w:pPr>
      <w:r w:rsidRPr="00AE6093">
        <w:rPr>
          <w:rFonts w:ascii="Arial" w:hAnsi="Arial" w:cs="Arial"/>
          <w:b/>
          <w:bCs/>
        </w:rPr>
        <w:t>Jody Bradford, Carson County Agent</w:t>
      </w:r>
    </w:p>
    <w:p w:rsidR="00480122" w:rsidRPr="00AE6093" w:rsidRDefault="00480122" w:rsidP="002F3EB2">
      <w:pPr>
        <w:widowControl/>
        <w:spacing w:line="276" w:lineRule="auto"/>
        <w:jc w:val="center"/>
        <w:rPr>
          <w:rFonts w:ascii="Arial" w:hAnsi="Arial" w:cs="Arial"/>
          <w:b/>
          <w:bCs/>
        </w:rPr>
      </w:pPr>
      <w:r w:rsidRPr="00AE6093">
        <w:rPr>
          <w:rFonts w:ascii="Arial" w:hAnsi="Arial" w:cs="Arial"/>
          <w:b/>
          <w:bCs/>
        </w:rPr>
        <w:t>Mike Jeffcoat, Gray County Agent</w:t>
      </w:r>
    </w:p>
    <w:p w:rsidR="00092EDD" w:rsidRPr="00AE6093" w:rsidRDefault="00092EDD">
      <w:pPr>
        <w:rPr>
          <w:rFonts w:ascii="Arial" w:hAnsi="Arial" w:cs="Arial"/>
        </w:rPr>
      </w:pPr>
    </w:p>
    <w:p w:rsidR="001E374D" w:rsidRPr="00AE6093" w:rsidRDefault="001E374D" w:rsidP="005D5D2A">
      <w:pPr>
        <w:widowControl/>
        <w:rPr>
          <w:rFonts w:ascii="Arial" w:hAnsi="Arial" w:cs="Arial"/>
          <w:bCs/>
        </w:rPr>
      </w:pPr>
      <w:r w:rsidRPr="00AE6093">
        <w:rPr>
          <w:rFonts w:ascii="Arial" w:hAnsi="Arial" w:cs="Arial"/>
          <w:bCs/>
        </w:rPr>
        <w:t xml:space="preserve">We wish to express our appreciation to the cooperators (Frank </w:t>
      </w:r>
      <w:proofErr w:type="spellStart"/>
      <w:r w:rsidRPr="00AE6093">
        <w:rPr>
          <w:rFonts w:ascii="Arial" w:hAnsi="Arial" w:cs="Arial"/>
          <w:bCs/>
        </w:rPr>
        <w:t>Bezner</w:t>
      </w:r>
      <w:proofErr w:type="spellEnd"/>
      <w:r w:rsidRPr="00AE6093">
        <w:rPr>
          <w:rFonts w:ascii="Arial" w:hAnsi="Arial" w:cs="Arial"/>
          <w:bCs/>
        </w:rPr>
        <w:t xml:space="preserve"> – Deaf Smith County, </w:t>
      </w:r>
      <w:proofErr w:type="spellStart"/>
      <w:r w:rsidRPr="00AE6093">
        <w:rPr>
          <w:rFonts w:ascii="Arial" w:hAnsi="Arial" w:cs="Arial"/>
          <w:bCs/>
        </w:rPr>
        <w:t>Middlewater</w:t>
      </w:r>
      <w:proofErr w:type="spellEnd"/>
      <w:r w:rsidRPr="00AE6093">
        <w:rPr>
          <w:rFonts w:ascii="Arial" w:hAnsi="Arial" w:cs="Arial"/>
          <w:bCs/>
        </w:rPr>
        <w:t xml:space="preserve"> Farms - Hartley County, Williams Family – Parmer County, </w:t>
      </w:r>
      <w:r w:rsidR="00480122" w:rsidRPr="00AE6093">
        <w:rPr>
          <w:rFonts w:ascii="Arial" w:hAnsi="Arial" w:cs="Arial"/>
          <w:bCs/>
        </w:rPr>
        <w:t xml:space="preserve">Jeremy Reed – Swisher County, </w:t>
      </w:r>
      <w:r w:rsidRPr="00AE6093">
        <w:rPr>
          <w:rFonts w:ascii="Arial" w:hAnsi="Arial" w:cs="Arial"/>
          <w:bCs/>
        </w:rPr>
        <w:t xml:space="preserve">Ryan Davis - Gray County, </w:t>
      </w:r>
      <w:proofErr w:type="gramStart"/>
      <w:r w:rsidRPr="00AE6093">
        <w:rPr>
          <w:rFonts w:ascii="Arial" w:hAnsi="Arial" w:cs="Arial"/>
          <w:bCs/>
        </w:rPr>
        <w:t>Tommy</w:t>
      </w:r>
      <w:proofErr w:type="gramEnd"/>
      <w:r w:rsidRPr="00AE6093">
        <w:rPr>
          <w:rFonts w:ascii="Arial" w:hAnsi="Arial" w:cs="Arial"/>
          <w:bCs/>
        </w:rPr>
        <w:t xml:space="preserve"> </w:t>
      </w:r>
      <w:proofErr w:type="spellStart"/>
      <w:r w:rsidRPr="00AE6093">
        <w:rPr>
          <w:rFonts w:ascii="Arial" w:hAnsi="Arial" w:cs="Arial"/>
          <w:bCs/>
        </w:rPr>
        <w:t>Cartrite</w:t>
      </w:r>
      <w:proofErr w:type="spellEnd"/>
      <w:r w:rsidRPr="00AE6093">
        <w:rPr>
          <w:rFonts w:ascii="Arial" w:hAnsi="Arial" w:cs="Arial"/>
          <w:bCs/>
        </w:rPr>
        <w:t xml:space="preserve"> - Sherman County) for providing the land, equipment and time to conduct these trials.  Furthermore, we thank Dr. Jane </w:t>
      </w:r>
      <w:proofErr w:type="spellStart"/>
      <w:r w:rsidRPr="00AE6093">
        <w:rPr>
          <w:rFonts w:ascii="Arial" w:hAnsi="Arial" w:cs="Arial"/>
          <w:bCs/>
        </w:rPr>
        <w:t>Dever</w:t>
      </w:r>
      <w:proofErr w:type="spellEnd"/>
      <w:r w:rsidRPr="00AE6093">
        <w:rPr>
          <w:rFonts w:ascii="Arial" w:hAnsi="Arial" w:cs="Arial"/>
          <w:bCs/>
        </w:rPr>
        <w:t xml:space="preserve"> and Ms. Valerie Morgan </w:t>
      </w:r>
      <w:r w:rsidR="006F2569" w:rsidRPr="00AE6093">
        <w:rPr>
          <w:rFonts w:ascii="Arial" w:hAnsi="Arial" w:cs="Arial"/>
          <w:bCs/>
        </w:rPr>
        <w:t>(</w:t>
      </w:r>
      <w:r w:rsidRPr="00AE6093">
        <w:rPr>
          <w:rFonts w:ascii="Arial" w:hAnsi="Arial" w:cs="Arial"/>
          <w:bCs/>
        </w:rPr>
        <w:t xml:space="preserve">Texas </w:t>
      </w:r>
      <w:proofErr w:type="gramStart"/>
      <w:r w:rsidRPr="00AE6093">
        <w:rPr>
          <w:rFonts w:ascii="Arial" w:hAnsi="Arial" w:cs="Arial"/>
          <w:bCs/>
        </w:rPr>
        <w:t>A&amp;M</w:t>
      </w:r>
      <w:proofErr w:type="gramEnd"/>
      <w:r w:rsidRPr="00AE6093">
        <w:rPr>
          <w:rFonts w:ascii="Arial" w:hAnsi="Arial" w:cs="Arial"/>
          <w:bCs/>
        </w:rPr>
        <w:t xml:space="preserve"> AgriLife Research</w:t>
      </w:r>
      <w:r w:rsidR="006F2569" w:rsidRPr="00AE6093">
        <w:rPr>
          <w:rFonts w:ascii="Arial" w:hAnsi="Arial" w:cs="Arial"/>
          <w:bCs/>
        </w:rPr>
        <w:t>)</w:t>
      </w:r>
      <w:r w:rsidRPr="00AE6093">
        <w:rPr>
          <w:rFonts w:ascii="Arial" w:hAnsi="Arial" w:cs="Arial"/>
          <w:bCs/>
        </w:rPr>
        <w:t xml:space="preserve"> for </w:t>
      </w:r>
      <w:r w:rsidR="006F2569" w:rsidRPr="00AE6093">
        <w:rPr>
          <w:rFonts w:ascii="Arial" w:hAnsi="Arial" w:cs="Arial"/>
          <w:bCs/>
        </w:rPr>
        <w:t xml:space="preserve">the </w:t>
      </w:r>
      <w:r w:rsidRPr="00AE6093">
        <w:rPr>
          <w:rFonts w:ascii="Arial" w:hAnsi="Arial" w:cs="Arial"/>
          <w:bCs/>
        </w:rPr>
        <w:t xml:space="preserve">use of the ginning facilities and Dr. Eric </w:t>
      </w:r>
      <w:proofErr w:type="spellStart"/>
      <w:r w:rsidRPr="00AE6093">
        <w:rPr>
          <w:rFonts w:ascii="Arial" w:hAnsi="Arial" w:cs="Arial"/>
          <w:bCs/>
        </w:rPr>
        <w:t>Hequet</w:t>
      </w:r>
      <w:proofErr w:type="spellEnd"/>
      <w:r w:rsidRPr="00AE6093">
        <w:rPr>
          <w:rFonts w:ascii="Arial" w:hAnsi="Arial" w:cs="Arial"/>
          <w:bCs/>
        </w:rPr>
        <w:t xml:space="preserve"> </w:t>
      </w:r>
      <w:r w:rsidR="006F2569" w:rsidRPr="00AE6093">
        <w:rPr>
          <w:rFonts w:ascii="Arial" w:hAnsi="Arial" w:cs="Arial"/>
          <w:bCs/>
        </w:rPr>
        <w:t>(</w:t>
      </w:r>
      <w:r w:rsidRPr="00AE6093">
        <w:rPr>
          <w:rFonts w:ascii="Arial" w:hAnsi="Arial" w:cs="Arial"/>
          <w:bCs/>
        </w:rPr>
        <w:t>Texas Tech University Fiber and Biopolymer Research Institute</w:t>
      </w:r>
      <w:r w:rsidR="006F2569" w:rsidRPr="00AE6093">
        <w:rPr>
          <w:rFonts w:ascii="Arial" w:hAnsi="Arial" w:cs="Arial"/>
          <w:bCs/>
        </w:rPr>
        <w:t>)</w:t>
      </w:r>
      <w:r w:rsidRPr="00AE6093">
        <w:rPr>
          <w:rFonts w:ascii="Arial" w:hAnsi="Arial" w:cs="Arial"/>
          <w:bCs/>
        </w:rPr>
        <w:t xml:space="preserve"> for HVI fiber quality analyses. </w:t>
      </w:r>
      <w:r w:rsidR="00D86279" w:rsidRPr="00AE6093">
        <w:rPr>
          <w:rFonts w:ascii="Arial" w:hAnsi="Arial" w:cs="Arial"/>
          <w:bCs/>
        </w:rPr>
        <w:t>We</w:t>
      </w:r>
      <w:r w:rsidRPr="00AE6093">
        <w:rPr>
          <w:rFonts w:ascii="Arial" w:hAnsi="Arial" w:cs="Arial"/>
          <w:bCs/>
        </w:rPr>
        <w:t xml:space="preserve"> sincerely thank </w:t>
      </w:r>
      <w:r w:rsidRPr="00AE6093">
        <w:rPr>
          <w:rFonts w:ascii="Arial" w:hAnsi="Arial" w:cs="Arial"/>
          <w:b/>
          <w:bCs/>
        </w:rPr>
        <w:t>Cotton Incorporated through the Texas State Support Committee</w:t>
      </w:r>
      <w:r w:rsidRPr="00AE6093">
        <w:rPr>
          <w:rFonts w:ascii="Arial" w:hAnsi="Arial" w:cs="Arial"/>
          <w:bCs/>
        </w:rPr>
        <w:t xml:space="preserve"> (Project 07-947TX) for supporting these trials.</w:t>
      </w:r>
    </w:p>
    <w:p w:rsidR="00B84176" w:rsidRPr="009750DF" w:rsidRDefault="00755519" w:rsidP="009750DF">
      <w:pPr>
        <w:widowControl/>
        <w:autoSpaceDE/>
        <w:autoSpaceDN/>
        <w:adjustRightInd/>
        <w:spacing w:after="200" w:line="276" w:lineRule="auto"/>
        <w:jc w:val="center"/>
        <w:rPr>
          <w:rFonts w:ascii="Arial" w:hAnsi="Arial" w:cs="Arial"/>
          <w:b/>
          <w:bCs/>
        </w:rPr>
      </w:pPr>
      <w:r>
        <w:rPr>
          <w:rFonts w:ascii="Arial" w:hAnsi="Arial" w:cs="Arial"/>
          <w:b/>
          <w:bCs/>
        </w:rPr>
        <w:lastRenderedPageBreak/>
        <w:t>2016</w:t>
      </w:r>
      <w:r w:rsidR="00B84176" w:rsidRPr="00B84176">
        <w:rPr>
          <w:rFonts w:ascii="Arial" w:hAnsi="Arial" w:cs="Arial"/>
          <w:b/>
          <w:bCs/>
        </w:rPr>
        <w:t xml:space="preserve"> Texas Panhandle Cotton Variety Trials</w:t>
      </w:r>
    </w:p>
    <w:p w:rsidR="00B84176" w:rsidRPr="00B84176" w:rsidRDefault="00B84176" w:rsidP="005D5D2A">
      <w:pPr>
        <w:widowControl/>
        <w:rPr>
          <w:rFonts w:ascii="Arial" w:hAnsi="Arial" w:cs="Arial"/>
        </w:rPr>
      </w:pPr>
      <w:r w:rsidRPr="00B84176">
        <w:rPr>
          <w:rFonts w:ascii="Arial" w:hAnsi="Arial" w:cs="Arial"/>
          <w:bCs/>
        </w:rPr>
        <w:t xml:space="preserve">While variety selection is one of the most important decisions a producer makes in all cotton producing regions, cotton varietal selection in the northern Texas Panhandle counties can be especially challenging as a result of a narrow production window between planting and harvest. The Northern Texas Panhandle cotton production is generally limited by sufficient growing degree days (GDD) to drive the maturation of long-season cotton varieties. </w:t>
      </w:r>
      <w:r w:rsidRPr="00B84176">
        <w:rPr>
          <w:rFonts w:ascii="Arial" w:hAnsi="Arial" w:cs="Arial"/>
        </w:rPr>
        <w:t xml:space="preserve">Uniform germination and timely establishment are essential for adequate GDD accumulation and yield optimization; however, the combined effect of cool spring temperatures and a short growing season often results in reductions in early season vigor and seasonal GDD accumulation. Commonly, early and medium maturity varieties that are better adapted to the region’s short growing season are planted, but these varieties are also susceptible to non-ideal conditions at planting resulting in poor germination and vigor. </w:t>
      </w:r>
      <w:r w:rsidRPr="00B84176">
        <w:rPr>
          <w:rFonts w:ascii="Arial" w:hAnsi="Arial" w:cs="Arial"/>
          <w:bCs/>
        </w:rPr>
        <w:t xml:space="preserve">Consequently, knowledge of varietal performance under Texas Panhandle environmental conditions is critical to maximize net return. Early to mid-season varieties are well positioned for this cotton region. </w:t>
      </w:r>
      <w:r w:rsidRPr="00B84176">
        <w:rPr>
          <w:rFonts w:ascii="Arial" w:hAnsi="Arial" w:cs="Arial"/>
        </w:rPr>
        <w:t xml:space="preserve">Early and medium maturing varieties have a shorter bloom period and are generally more </w:t>
      </w:r>
      <w:proofErr w:type="gramStart"/>
      <w:r w:rsidRPr="00B84176">
        <w:rPr>
          <w:rFonts w:ascii="Arial" w:hAnsi="Arial" w:cs="Arial"/>
        </w:rPr>
        <w:t>determinant</w:t>
      </w:r>
      <w:proofErr w:type="gramEnd"/>
      <w:r w:rsidRPr="00B84176">
        <w:rPr>
          <w:rFonts w:ascii="Arial" w:hAnsi="Arial" w:cs="Arial"/>
        </w:rPr>
        <w:t xml:space="preserve"> than full season varieties. As a result, early maturing varieties are less able to recover from in-season stress; specifically severe weather that results in the need for average storm tolerance. The objective of this project was to evaluate the profitability of newer early- and medium- maturing cotton varieties grown in large-plot, on-farm trials under Texas Panhandle environmental conditions and production practices. </w:t>
      </w:r>
    </w:p>
    <w:p w:rsidR="00B84176" w:rsidRPr="00B84176" w:rsidRDefault="00B84176" w:rsidP="00B84176">
      <w:pPr>
        <w:widowControl/>
        <w:jc w:val="both"/>
        <w:rPr>
          <w:rFonts w:ascii="Arial" w:hAnsi="Arial" w:cs="Arial"/>
        </w:rPr>
      </w:pPr>
    </w:p>
    <w:p w:rsidR="00B84176" w:rsidRPr="00B84176" w:rsidRDefault="00B84176" w:rsidP="00B84176">
      <w:pPr>
        <w:widowControl/>
        <w:jc w:val="both"/>
        <w:rPr>
          <w:rFonts w:ascii="Arial" w:hAnsi="Arial" w:cs="Arial"/>
        </w:rPr>
      </w:pPr>
      <w:r w:rsidRPr="00B84176">
        <w:rPr>
          <w:rFonts w:ascii="Arial" w:hAnsi="Arial" w:cs="Arial"/>
          <w:b/>
          <w:bCs/>
        </w:rPr>
        <w:t>Materials and Methods</w:t>
      </w:r>
    </w:p>
    <w:p w:rsidR="00B84176" w:rsidRPr="00B84176" w:rsidRDefault="00B84176" w:rsidP="00B84176">
      <w:pPr>
        <w:widowControl/>
        <w:jc w:val="both"/>
        <w:rPr>
          <w:rFonts w:ascii="Arial" w:hAnsi="Arial" w:cs="Arial"/>
        </w:rPr>
      </w:pPr>
    </w:p>
    <w:p w:rsidR="00B84176" w:rsidRPr="00B84176" w:rsidRDefault="00B84176" w:rsidP="005D5D2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Arial" w:hAnsi="Arial" w:cs="Arial"/>
        </w:rPr>
      </w:pPr>
      <w:r w:rsidRPr="00B84176">
        <w:rPr>
          <w:rFonts w:ascii="Arial" w:hAnsi="Arial" w:cs="Arial"/>
        </w:rPr>
        <w:t>Varieties were planted in a randomized complete block design with three replications at three locations. Varieties and characteristics are outlined in Tabl</w:t>
      </w:r>
      <w:r>
        <w:rPr>
          <w:rFonts w:ascii="Arial" w:hAnsi="Arial" w:cs="Arial"/>
        </w:rPr>
        <w:t>e 1. The 2016</w:t>
      </w:r>
      <w:r w:rsidRPr="00B84176">
        <w:rPr>
          <w:rFonts w:ascii="Arial" w:hAnsi="Arial" w:cs="Arial"/>
        </w:rPr>
        <w:t xml:space="preserve"> trials were located in </w:t>
      </w:r>
      <w:r>
        <w:rPr>
          <w:rFonts w:ascii="Arial" w:hAnsi="Arial" w:cs="Arial"/>
        </w:rPr>
        <w:t xml:space="preserve">Deaf Smith County (Hereford) with Frank </w:t>
      </w:r>
      <w:proofErr w:type="spellStart"/>
      <w:r>
        <w:rPr>
          <w:rFonts w:ascii="Arial" w:hAnsi="Arial" w:cs="Arial"/>
        </w:rPr>
        <w:t>Bezner</w:t>
      </w:r>
      <w:proofErr w:type="spellEnd"/>
      <w:r w:rsidRPr="00B84176">
        <w:rPr>
          <w:rFonts w:ascii="Arial" w:hAnsi="Arial" w:cs="Arial"/>
        </w:rPr>
        <w:t xml:space="preserve">, Hartley County (Middle Water) with </w:t>
      </w:r>
      <w:proofErr w:type="spellStart"/>
      <w:r w:rsidRPr="00B84176">
        <w:rPr>
          <w:rFonts w:ascii="Arial" w:hAnsi="Arial" w:cs="Arial"/>
        </w:rPr>
        <w:t>Middlewater</w:t>
      </w:r>
      <w:proofErr w:type="spellEnd"/>
      <w:r w:rsidRPr="00B84176">
        <w:rPr>
          <w:rFonts w:ascii="Arial" w:hAnsi="Arial" w:cs="Arial"/>
        </w:rPr>
        <w:t xml:space="preserve"> Farms, </w:t>
      </w:r>
      <w:r w:rsidR="00851653">
        <w:rPr>
          <w:rFonts w:ascii="Arial" w:hAnsi="Arial" w:cs="Arial"/>
        </w:rPr>
        <w:t>Parmer County (Far</w:t>
      </w:r>
      <w:r>
        <w:rPr>
          <w:rFonts w:ascii="Arial" w:hAnsi="Arial" w:cs="Arial"/>
        </w:rPr>
        <w:t>well) with the Williams Family,</w:t>
      </w:r>
      <w:r w:rsidRPr="00B84176">
        <w:rPr>
          <w:rFonts w:ascii="Arial" w:hAnsi="Arial" w:cs="Arial"/>
        </w:rPr>
        <w:t xml:space="preserve"> Sherman County (Sunray) with Tommy </w:t>
      </w:r>
      <w:proofErr w:type="spellStart"/>
      <w:r w:rsidRPr="00B84176">
        <w:rPr>
          <w:rFonts w:ascii="Arial" w:hAnsi="Arial" w:cs="Arial"/>
        </w:rPr>
        <w:t>Cartrite</w:t>
      </w:r>
      <w:proofErr w:type="spellEnd"/>
      <w:r>
        <w:rPr>
          <w:rFonts w:ascii="Arial" w:hAnsi="Arial" w:cs="Arial"/>
        </w:rPr>
        <w:t>, and Swisher County (Kress)</w:t>
      </w:r>
      <w:r w:rsidR="006818EE">
        <w:rPr>
          <w:rFonts w:ascii="Arial" w:hAnsi="Arial" w:cs="Arial"/>
        </w:rPr>
        <w:t xml:space="preserve"> with Jeremy Reed</w:t>
      </w:r>
      <w:r w:rsidRPr="00B84176">
        <w:rPr>
          <w:rFonts w:ascii="Arial" w:hAnsi="Arial" w:cs="Arial"/>
        </w:rPr>
        <w:t>.</w:t>
      </w:r>
      <w:r>
        <w:rPr>
          <w:rFonts w:ascii="Arial" w:hAnsi="Arial" w:cs="Arial"/>
        </w:rPr>
        <w:t xml:space="preserve"> </w:t>
      </w:r>
      <w:r w:rsidR="001163EC">
        <w:rPr>
          <w:rFonts w:ascii="Arial" w:hAnsi="Arial" w:cs="Arial"/>
        </w:rPr>
        <w:t>A sixth location was planted in Gray C</w:t>
      </w:r>
      <w:bookmarkStart w:id="0" w:name="_GoBack"/>
      <w:bookmarkEnd w:id="0"/>
      <w:r w:rsidR="001163EC">
        <w:rPr>
          <w:rFonts w:ascii="Arial" w:hAnsi="Arial" w:cs="Arial"/>
        </w:rPr>
        <w:t>ounty (Pampa), but due to emergence issues the trial was terminated</w:t>
      </w:r>
      <w:r w:rsidR="005F5D6A">
        <w:rPr>
          <w:rFonts w:ascii="Arial" w:hAnsi="Arial" w:cs="Arial"/>
        </w:rPr>
        <w:t xml:space="preserve"> on June 29, 2016</w:t>
      </w:r>
      <w:r w:rsidR="001163EC">
        <w:rPr>
          <w:rFonts w:ascii="Arial" w:hAnsi="Arial" w:cs="Arial"/>
        </w:rPr>
        <w:t xml:space="preserve">. </w:t>
      </w:r>
      <w:r>
        <w:rPr>
          <w:rFonts w:ascii="Arial" w:hAnsi="Arial" w:cs="Arial"/>
        </w:rPr>
        <w:t>All locations were under center pivot irrigation.</w:t>
      </w:r>
      <w:r w:rsidR="006818EE">
        <w:rPr>
          <w:rFonts w:ascii="Arial" w:hAnsi="Arial" w:cs="Arial"/>
        </w:rPr>
        <w:t xml:space="preserve"> All plots were </w:t>
      </w:r>
      <w:r w:rsidR="003B43D9">
        <w:rPr>
          <w:rFonts w:ascii="Arial" w:hAnsi="Arial" w:cs="Arial"/>
        </w:rPr>
        <w:t xml:space="preserve">eight rows by a minimum length of 500 feet and replicated three times. </w:t>
      </w:r>
      <w:r w:rsidRPr="00B84176">
        <w:rPr>
          <w:rFonts w:ascii="Arial" w:hAnsi="Arial" w:cs="Arial"/>
        </w:rPr>
        <w:t>Agronomic practices including planting date and planting populations are outlined in Table 2</w:t>
      </w:r>
      <w:r w:rsidR="003B43D9">
        <w:rPr>
          <w:rFonts w:ascii="Arial" w:hAnsi="Arial" w:cs="Arial"/>
        </w:rPr>
        <w:t xml:space="preserve"> for all locations</w:t>
      </w:r>
      <w:r w:rsidRPr="00B84176">
        <w:rPr>
          <w:rFonts w:ascii="Arial" w:hAnsi="Arial" w:cs="Arial"/>
        </w:rPr>
        <w:t xml:space="preserve">. Weed and insect control measures, if needed, and harvest aid applications were performed by cooperating </w:t>
      </w:r>
      <w:r>
        <w:rPr>
          <w:rFonts w:ascii="Arial" w:hAnsi="Arial" w:cs="Arial"/>
        </w:rPr>
        <w:t>producers</w:t>
      </w:r>
      <w:r w:rsidRPr="00B84176">
        <w:rPr>
          <w:rFonts w:ascii="Arial" w:hAnsi="Arial" w:cs="Arial"/>
        </w:rPr>
        <w:t xml:space="preserve">. Plots were harvested using producer/cooperator equipment, and grab samples were taken by plot and were be ginned at the Texas A&amp;M AgriLife Research and Extension Center at Lubbock. Resulting lint samples were submitted to the Texas Tech University – Fiber and Biopolymer Research Institute for HVI fiber analysis and CCC loan values were calculated for all locations. </w:t>
      </w:r>
      <w:r w:rsidR="00E93966">
        <w:rPr>
          <w:rFonts w:ascii="Arial" w:hAnsi="Arial" w:cs="Arial"/>
        </w:rPr>
        <w:t xml:space="preserve">The Commodity Credit Corporation lint loan value was calculated using the high-volume instrument (HVI) classing information to apply either premium credits and/or discounts </w:t>
      </w:r>
      <w:r w:rsidR="00E93966">
        <w:rPr>
          <w:rFonts w:ascii="Arial" w:hAnsi="Arial" w:cs="Arial"/>
        </w:rPr>
        <w:t>from the base loan value of $0.52/pounds for upland cotton</w:t>
      </w:r>
      <w:r w:rsidR="00E93966">
        <w:rPr>
          <w:rFonts w:ascii="Arial" w:hAnsi="Arial" w:cs="Arial"/>
        </w:rPr>
        <w:t xml:space="preserve"> for all varieties. Ginning costs were calculated at $2.75/cwt</w:t>
      </w:r>
      <w:r w:rsidR="005D5D2A">
        <w:rPr>
          <w:rFonts w:ascii="Arial" w:hAnsi="Arial" w:cs="Arial"/>
        </w:rPr>
        <w:t xml:space="preserve"> (2016 Texas Agricultural Custom Rates, </w:t>
      </w:r>
      <w:hyperlink r:id="rId7" w:history="1">
        <w:r w:rsidR="005D5D2A" w:rsidRPr="005D5D2A">
          <w:rPr>
            <w:rStyle w:val="Hyperlink"/>
            <w:rFonts w:ascii="Arial" w:hAnsi="Arial" w:cs="Arial"/>
            <w:sz w:val="18"/>
          </w:rPr>
          <w:t>http://agecoext.tamu.edu/files/2013/07/TxCustomRateSurveyMay2016.pdf</w:t>
        </w:r>
      </w:hyperlink>
      <w:r w:rsidR="005D5D2A" w:rsidRPr="005D5D2A">
        <w:rPr>
          <w:rFonts w:ascii="Arial" w:hAnsi="Arial" w:cs="Arial"/>
        </w:rPr>
        <w:t>)</w:t>
      </w:r>
      <w:r w:rsidR="00E93966" w:rsidRPr="005D5D2A">
        <w:rPr>
          <w:rFonts w:ascii="Arial" w:hAnsi="Arial" w:cs="Arial"/>
        </w:rPr>
        <w:t>.</w:t>
      </w:r>
      <w:r w:rsidR="00E93966">
        <w:rPr>
          <w:rFonts w:ascii="Arial" w:hAnsi="Arial" w:cs="Arial"/>
        </w:rPr>
        <w:t xml:space="preserve"> Seed value was calculated at $200/</w:t>
      </w:r>
      <w:proofErr w:type="spellStart"/>
      <w:r w:rsidR="00E93966">
        <w:rPr>
          <w:rFonts w:ascii="Arial" w:hAnsi="Arial" w:cs="Arial"/>
        </w:rPr>
        <w:t>ton.</w:t>
      </w:r>
      <w:r w:rsidRPr="00B84176">
        <w:rPr>
          <w:rFonts w:ascii="Arial" w:hAnsi="Arial" w:cs="Arial"/>
        </w:rPr>
        <w:t>Yield</w:t>
      </w:r>
      <w:proofErr w:type="spellEnd"/>
      <w:r w:rsidRPr="00B84176">
        <w:rPr>
          <w:rFonts w:ascii="Arial" w:hAnsi="Arial" w:cs="Arial"/>
        </w:rPr>
        <w:t xml:space="preserve"> and </w:t>
      </w:r>
      <w:proofErr w:type="gramStart"/>
      <w:r w:rsidRPr="00B84176">
        <w:rPr>
          <w:rFonts w:ascii="Arial" w:hAnsi="Arial" w:cs="Arial"/>
        </w:rPr>
        <w:t>quality were</w:t>
      </w:r>
      <w:proofErr w:type="gramEnd"/>
      <w:r w:rsidRPr="00B84176">
        <w:rPr>
          <w:rFonts w:ascii="Arial" w:hAnsi="Arial" w:cs="Arial"/>
        </w:rPr>
        <w:t xml:space="preserve"> evaluated for significant statistical differences. Statistical analyses represent the significance of the difference </w:t>
      </w:r>
      <w:r w:rsidRPr="00B84176">
        <w:rPr>
          <w:rFonts w:ascii="Arial" w:hAnsi="Arial" w:cs="Arial"/>
        </w:rPr>
        <w:lastRenderedPageBreak/>
        <w:t xml:space="preserve">between varieties. A CV (coefficient of variation) describes the variability of the data with a target CV value of 15% or less.  The LSD (least significant difference) describes the statistical difference between varieties with 95% confidence. </w:t>
      </w:r>
    </w:p>
    <w:p w:rsidR="00B84176" w:rsidRPr="00B84176" w:rsidRDefault="00B84176" w:rsidP="00B84176">
      <w:pPr>
        <w:widowControl/>
        <w:jc w:val="both"/>
        <w:rPr>
          <w:rFonts w:ascii="Arial" w:hAnsi="Arial" w:cs="Arial"/>
        </w:rPr>
      </w:pPr>
    </w:p>
    <w:p w:rsidR="00B84176" w:rsidRPr="00B84176" w:rsidRDefault="00B84176" w:rsidP="00B84176">
      <w:pPr>
        <w:widowControl/>
        <w:jc w:val="both"/>
        <w:rPr>
          <w:rFonts w:ascii="Arial" w:hAnsi="Arial" w:cs="Arial"/>
          <w:b/>
          <w:bCs/>
        </w:rPr>
      </w:pPr>
      <w:r>
        <w:rPr>
          <w:rFonts w:ascii="Arial" w:hAnsi="Arial" w:cs="Arial"/>
          <w:b/>
          <w:bCs/>
        </w:rPr>
        <w:t>2016</w:t>
      </w:r>
      <w:r w:rsidRPr="00B84176">
        <w:rPr>
          <w:rFonts w:ascii="Arial" w:hAnsi="Arial" w:cs="Arial"/>
          <w:b/>
          <w:bCs/>
        </w:rPr>
        <w:t xml:space="preserve"> Highlights</w:t>
      </w:r>
    </w:p>
    <w:p w:rsidR="00B84176" w:rsidRPr="00B84176" w:rsidRDefault="00B84176" w:rsidP="00B84176">
      <w:pPr>
        <w:widowControl/>
        <w:jc w:val="both"/>
        <w:rPr>
          <w:rFonts w:ascii="Arial" w:hAnsi="Arial" w:cs="Arial"/>
          <w:b/>
          <w:bCs/>
        </w:rPr>
      </w:pPr>
    </w:p>
    <w:p w:rsidR="001163EC" w:rsidRPr="00AE6093" w:rsidRDefault="003B43D9" w:rsidP="005F5D6A">
      <w:pPr>
        <w:widowControl/>
        <w:jc w:val="both"/>
        <w:rPr>
          <w:rFonts w:ascii="Arial" w:hAnsi="Arial" w:cs="Arial"/>
        </w:rPr>
      </w:pPr>
      <w:r>
        <w:rPr>
          <w:rFonts w:ascii="Arial" w:hAnsi="Arial" w:cs="Arial"/>
        </w:rPr>
        <w:t xml:space="preserve">Cool temperatures and late spring precipitation prevailed through the 2016 cotton planting </w:t>
      </w:r>
      <w:r w:rsidR="00B84176">
        <w:rPr>
          <w:rFonts w:ascii="Arial" w:hAnsi="Arial" w:cs="Arial"/>
        </w:rPr>
        <w:t>season</w:t>
      </w:r>
      <w:r>
        <w:rPr>
          <w:rFonts w:ascii="Arial" w:hAnsi="Arial" w:cs="Arial"/>
        </w:rPr>
        <w:t>. As a result, most locations were planted with good soil moisture. While soil temperatures at all locations were above 60</w:t>
      </w:r>
      <w:r w:rsidR="001163EC">
        <w:rPr>
          <w:rFonts w:ascii="Arial" w:hAnsi="Arial" w:cs="Arial"/>
        </w:rPr>
        <w:t>°F at planting, cool, wet conditions slowed germination at all locations except</w:t>
      </w:r>
      <w:r w:rsidR="005F5D6A">
        <w:rPr>
          <w:rFonts w:ascii="Arial" w:hAnsi="Arial" w:cs="Arial"/>
        </w:rPr>
        <w:t xml:space="preserve"> the Hartley County location where t</w:t>
      </w:r>
      <w:r w:rsidR="005F5D6A" w:rsidRPr="00B84176">
        <w:rPr>
          <w:rFonts w:ascii="Arial" w:hAnsi="Arial" w:cs="Arial"/>
          <w:noProof/>
        </w:rPr>
        <w:t>he sandier soil at the likely resulted warmer soil temperatures and more uniform emergence</w:t>
      </w:r>
      <w:r w:rsidR="00382721">
        <w:rPr>
          <w:rFonts w:ascii="Arial" w:hAnsi="Arial" w:cs="Arial"/>
          <w:noProof/>
        </w:rPr>
        <w:t xml:space="preserve"> (Table 3</w:t>
      </w:r>
      <w:r w:rsidR="005F5D6A">
        <w:rPr>
          <w:rFonts w:ascii="Arial" w:hAnsi="Arial" w:cs="Arial"/>
          <w:noProof/>
        </w:rPr>
        <w:t>)</w:t>
      </w:r>
      <w:r w:rsidR="005F5D6A" w:rsidRPr="00B84176">
        <w:rPr>
          <w:rFonts w:ascii="Arial" w:hAnsi="Arial" w:cs="Arial"/>
          <w:noProof/>
        </w:rPr>
        <w:t xml:space="preserve">. </w:t>
      </w:r>
      <w:r w:rsidR="001163EC" w:rsidRPr="00AE6093">
        <w:rPr>
          <w:rFonts w:ascii="Arial" w:hAnsi="Arial" w:cs="Arial"/>
        </w:rPr>
        <w:t xml:space="preserve">Due to cool, wet planting conditions, there was poor emergence at the Swisher County location planted on May 6, 2016. The trial was replanted on June 7, 2016. </w:t>
      </w:r>
    </w:p>
    <w:p w:rsidR="008F5BD7" w:rsidRDefault="008F5BD7" w:rsidP="00B84176">
      <w:pPr>
        <w:widowControl/>
        <w:jc w:val="both"/>
        <w:rPr>
          <w:rFonts w:ascii="Arial" w:hAnsi="Arial" w:cs="Arial"/>
        </w:rPr>
      </w:pPr>
    </w:p>
    <w:p w:rsidR="001163EC" w:rsidRDefault="00B84176" w:rsidP="00B84176">
      <w:pPr>
        <w:widowControl/>
        <w:jc w:val="both"/>
        <w:rPr>
          <w:rFonts w:ascii="Arial" w:hAnsi="Arial" w:cs="Arial"/>
        </w:rPr>
      </w:pPr>
      <w:r w:rsidRPr="00B84176">
        <w:rPr>
          <w:rFonts w:ascii="Arial" w:hAnsi="Arial" w:cs="Arial"/>
          <w:noProof/>
        </w:rPr>
        <w:t xml:space="preserve">Cool, wet conditions coupled with low nightitime temperatures resulted in </w:t>
      </w:r>
      <w:r w:rsidR="00002E96">
        <w:rPr>
          <w:rFonts w:ascii="Arial" w:hAnsi="Arial" w:cs="Arial"/>
          <w:noProof/>
        </w:rPr>
        <w:t xml:space="preserve">delayed </w:t>
      </w:r>
      <w:r w:rsidRPr="00B84176">
        <w:rPr>
          <w:rFonts w:ascii="Arial" w:hAnsi="Arial" w:cs="Arial"/>
          <w:noProof/>
        </w:rPr>
        <w:t>early-season development</w:t>
      </w:r>
      <w:r w:rsidR="00002E96">
        <w:rPr>
          <w:rFonts w:ascii="Arial" w:hAnsi="Arial" w:cs="Arial"/>
          <w:noProof/>
        </w:rPr>
        <w:t xml:space="preserve"> as reflected in the growing degree days (GDDs) accumulated</w:t>
      </w:r>
      <w:r w:rsidR="005F5D6A">
        <w:rPr>
          <w:rFonts w:ascii="Arial" w:hAnsi="Arial" w:cs="Arial"/>
          <w:noProof/>
        </w:rPr>
        <w:t xml:space="preserve"> (Fig. 1) at all locations</w:t>
      </w:r>
      <w:r w:rsidRPr="00B84176">
        <w:rPr>
          <w:rFonts w:ascii="Arial" w:hAnsi="Arial" w:cs="Arial"/>
          <w:noProof/>
        </w:rPr>
        <w:t>.</w:t>
      </w:r>
      <w:r w:rsidR="005F5D6A">
        <w:rPr>
          <w:rFonts w:ascii="Arial" w:hAnsi="Arial" w:cs="Arial"/>
          <w:noProof/>
        </w:rPr>
        <w:t xml:space="preserve"> </w:t>
      </w:r>
      <w:r w:rsidR="001163EC">
        <w:rPr>
          <w:rFonts w:ascii="Arial" w:hAnsi="Arial" w:cs="Arial"/>
          <w:noProof/>
        </w:rPr>
        <w:t xml:space="preserve">Late July and early August were marked by several weeks </w:t>
      </w:r>
      <w:r w:rsidR="005F5D6A">
        <w:rPr>
          <w:rFonts w:ascii="Arial" w:hAnsi="Arial" w:cs="Arial"/>
          <w:noProof/>
        </w:rPr>
        <w:t xml:space="preserve">with daily highs </w:t>
      </w:r>
      <w:r w:rsidR="001163EC">
        <w:rPr>
          <w:rFonts w:ascii="Arial" w:hAnsi="Arial" w:cs="Arial"/>
          <w:noProof/>
        </w:rPr>
        <w:t>that reached or exceeded 100</w:t>
      </w:r>
      <w:r w:rsidR="001163EC">
        <w:rPr>
          <w:rFonts w:ascii="Arial" w:hAnsi="Arial" w:cs="Arial"/>
        </w:rPr>
        <w:t>°F</w:t>
      </w:r>
      <w:r w:rsidR="00002E96">
        <w:rPr>
          <w:rFonts w:ascii="Arial" w:hAnsi="Arial" w:cs="Arial"/>
        </w:rPr>
        <w:t xml:space="preserve"> causing some stress during the peak bloom period. September brought much need precipitation and cooler temperatures; however, this also resulted in secondary regrowth at several locations requiring aggressive PGR management. </w:t>
      </w:r>
    </w:p>
    <w:p w:rsidR="00002E96" w:rsidRDefault="00002E96" w:rsidP="00B84176">
      <w:pPr>
        <w:widowControl/>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13DE1FBD" wp14:editId="4B744EAE">
            <wp:simplePos x="0" y="0"/>
            <wp:positionH relativeFrom="column">
              <wp:posOffset>611505</wp:posOffset>
            </wp:positionH>
            <wp:positionV relativeFrom="paragraph">
              <wp:posOffset>102870</wp:posOffset>
            </wp:positionV>
            <wp:extent cx="4812665" cy="3494405"/>
            <wp:effectExtent l="0" t="0" r="6985" b="0"/>
            <wp:wrapTight wrapText="bothSides">
              <wp:wrapPolygon edited="0">
                <wp:start x="0" y="0"/>
                <wp:lineTo x="0" y="21431"/>
                <wp:lineTo x="21546" y="21431"/>
                <wp:lineTo x="215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2665" cy="3494405"/>
                    </a:xfrm>
                    <a:prstGeom prst="rect">
                      <a:avLst/>
                    </a:prstGeom>
                    <a:noFill/>
                  </pic:spPr>
                </pic:pic>
              </a:graphicData>
            </a:graphic>
            <wp14:sizeRelH relativeFrom="page">
              <wp14:pctWidth>0</wp14:pctWidth>
            </wp14:sizeRelH>
            <wp14:sizeRelV relativeFrom="page">
              <wp14:pctHeight>0</wp14:pctHeight>
            </wp14:sizeRelV>
          </wp:anchor>
        </w:drawing>
      </w:r>
    </w:p>
    <w:p w:rsidR="00002E96" w:rsidRDefault="00002E96" w:rsidP="00B84176">
      <w:pPr>
        <w:widowControl/>
        <w:jc w:val="both"/>
        <w:rPr>
          <w:rFonts w:ascii="Arial" w:hAnsi="Arial" w:cs="Arial"/>
        </w:rPr>
      </w:pPr>
    </w:p>
    <w:p w:rsidR="00002E96" w:rsidRDefault="00002E96" w:rsidP="00B84176">
      <w:pPr>
        <w:widowControl/>
        <w:jc w:val="both"/>
        <w:rPr>
          <w:rFonts w:ascii="Arial" w:hAnsi="Arial" w:cs="Arial"/>
        </w:rPr>
      </w:pPr>
    </w:p>
    <w:p w:rsidR="00002E96" w:rsidRDefault="00002E96" w:rsidP="00B84176">
      <w:pPr>
        <w:widowControl/>
        <w:jc w:val="both"/>
        <w:rPr>
          <w:rFonts w:ascii="Arial" w:hAnsi="Arial" w:cs="Arial"/>
        </w:rPr>
      </w:pPr>
    </w:p>
    <w:p w:rsidR="00002E96" w:rsidRDefault="00002E96" w:rsidP="00B84176">
      <w:pPr>
        <w:widowControl/>
        <w:jc w:val="both"/>
        <w:rPr>
          <w:rFonts w:ascii="Arial" w:hAnsi="Arial" w:cs="Arial"/>
        </w:rPr>
      </w:pPr>
    </w:p>
    <w:p w:rsidR="00002E96" w:rsidRDefault="00002E96" w:rsidP="00B84176">
      <w:pPr>
        <w:widowControl/>
        <w:jc w:val="both"/>
        <w:rPr>
          <w:rFonts w:ascii="Arial" w:hAnsi="Arial" w:cs="Arial"/>
        </w:rPr>
      </w:pPr>
    </w:p>
    <w:p w:rsidR="00002E96" w:rsidRPr="00B84176" w:rsidRDefault="00002E96" w:rsidP="00B84176">
      <w:pPr>
        <w:widowControl/>
        <w:jc w:val="both"/>
        <w:rPr>
          <w:rFonts w:ascii="Arial" w:hAnsi="Arial" w:cs="Arial"/>
          <w:noProof/>
        </w:rPr>
      </w:pPr>
    </w:p>
    <w:p w:rsidR="00B84176" w:rsidRPr="00B84176" w:rsidRDefault="00B84176" w:rsidP="00B84176">
      <w:pPr>
        <w:widowControl/>
        <w:jc w:val="both"/>
        <w:rPr>
          <w:rFonts w:ascii="Arial" w:hAnsi="Arial" w:cs="Arial"/>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p>
    <w:p w:rsidR="00002E96" w:rsidRDefault="00002E96" w:rsidP="00B84176">
      <w:pPr>
        <w:widowControl/>
        <w:autoSpaceDE/>
        <w:autoSpaceDN/>
        <w:adjustRightInd/>
        <w:spacing w:line="276" w:lineRule="auto"/>
        <w:rPr>
          <w:rFonts w:ascii="Arial" w:hAnsi="Arial" w:cs="Arial"/>
          <w:noProof/>
        </w:rPr>
      </w:pPr>
      <w:r>
        <w:rPr>
          <w:noProof/>
        </w:rPr>
        <mc:AlternateContent>
          <mc:Choice Requires="wps">
            <w:drawing>
              <wp:anchor distT="0" distB="0" distL="114300" distR="114300" simplePos="0" relativeHeight="251661312" behindDoc="0" locked="0" layoutInCell="1" allowOverlap="1" wp14:anchorId="1F447A71" wp14:editId="211A0FBA">
                <wp:simplePos x="0" y="0"/>
                <wp:positionH relativeFrom="column">
                  <wp:posOffset>-55245</wp:posOffset>
                </wp:positionH>
                <wp:positionV relativeFrom="paragraph">
                  <wp:posOffset>354965</wp:posOffset>
                </wp:positionV>
                <wp:extent cx="6288405" cy="635"/>
                <wp:effectExtent l="0" t="0" r="0" b="8255"/>
                <wp:wrapTight wrapText="bothSides">
                  <wp:wrapPolygon edited="0">
                    <wp:start x="0" y="0"/>
                    <wp:lineTo x="0" y="20442"/>
                    <wp:lineTo x="21528" y="20442"/>
                    <wp:lineTo x="21528"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6288405" cy="635"/>
                        </a:xfrm>
                        <a:prstGeom prst="rect">
                          <a:avLst/>
                        </a:prstGeom>
                        <a:solidFill>
                          <a:prstClr val="white"/>
                        </a:solidFill>
                        <a:ln>
                          <a:noFill/>
                        </a:ln>
                        <a:effectLst/>
                      </wps:spPr>
                      <wps:txbx>
                        <w:txbxContent>
                          <w:p w:rsidR="00002E96" w:rsidRPr="003C54B1" w:rsidRDefault="00002E96" w:rsidP="00002E96">
                            <w:pPr>
                              <w:widowControl/>
                              <w:autoSpaceDE/>
                              <w:autoSpaceDN/>
                              <w:adjustRightInd/>
                              <w:spacing w:line="276" w:lineRule="auto"/>
                              <w:rPr>
                                <w:rFonts w:ascii="Arial" w:hAnsi="Arial" w:cs="Arial"/>
                                <w:noProof/>
                              </w:rPr>
                            </w:pPr>
                            <w:r w:rsidRPr="00002E96">
                              <w:rPr>
                                <w:rFonts w:ascii="Arial" w:hAnsi="Arial" w:cs="Arial"/>
                                <w:noProof/>
                              </w:rPr>
                              <w:t xml:space="preserve">Figure </w:t>
                            </w:r>
                            <w:r w:rsidRPr="00002E96">
                              <w:rPr>
                                <w:rFonts w:ascii="Arial" w:hAnsi="Arial" w:cs="Arial"/>
                                <w:noProof/>
                              </w:rPr>
                              <w:fldChar w:fldCharType="begin"/>
                            </w:r>
                            <w:r w:rsidRPr="00002E96">
                              <w:rPr>
                                <w:rFonts w:ascii="Arial" w:hAnsi="Arial" w:cs="Arial"/>
                                <w:noProof/>
                              </w:rPr>
                              <w:instrText xml:space="preserve"> SEQ Figure \* ARABIC </w:instrText>
                            </w:r>
                            <w:r w:rsidRPr="00002E96">
                              <w:rPr>
                                <w:rFonts w:ascii="Arial" w:hAnsi="Arial" w:cs="Arial"/>
                                <w:noProof/>
                              </w:rPr>
                              <w:fldChar w:fldCharType="separate"/>
                            </w:r>
                            <w:r w:rsidRPr="00002E96">
                              <w:rPr>
                                <w:rFonts w:ascii="Arial" w:hAnsi="Arial" w:cs="Arial"/>
                                <w:noProof/>
                              </w:rPr>
                              <w:t>1</w:t>
                            </w:r>
                            <w:r w:rsidRPr="00002E96">
                              <w:rPr>
                                <w:rFonts w:ascii="Arial" w:hAnsi="Arial" w:cs="Arial"/>
                                <w:noProof/>
                              </w:rPr>
                              <w:fldChar w:fldCharType="end"/>
                            </w:r>
                            <w:r w:rsidRPr="00002E96">
                              <w:rPr>
                                <w:rFonts w:ascii="Arial" w:hAnsi="Arial" w:cs="Arial"/>
                                <w:noProof/>
                              </w:rPr>
                              <w:t>. Growing Degree Day (GDD60) accumulation for all locations from planting.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4.35pt;margin-top:27.95pt;width:495.1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" stroked="f">
                <v:textbox style="mso-fit-shape-to-text:t" inset="0,0,0,0">
                  <w:txbxContent>
                    <w:p w:rsidR="00002E96" w:rsidRPr="003C54B1" w:rsidRDefault="00002E96" w:rsidP="00002E96">
                      <w:pPr>
                        <w:widowControl/>
                        <w:autoSpaceDE/>
                        <w:autoSpaceDN/>
                        <w:adjustRightInd/>
                        <w:spacing w:line="276" w:lineRule="auto"/>
                        <w:rPr>
                          <w:rFonts w:ascii="Arial" w:hAnsi="Arial" w:cs="Arial"/>
                          <w:noProof/>
                        </w:rPr>
                      </w:pPr>
                      <w:r w:rsidRPr="00002E96">
                        <w:rPr>
                          <w:rFonts w:ascii="Arial" w:hAnsi="Arial" w:cs="Arial"/>
                          <w:noProof/>
                        </w:rPr>
                        <w:t xml:space="preserve">Figure </w:t>
                      </w:r>
                      <w:r w:rsidRPr="00002E96">
                        <w:rPr>
                          <w:rFonts w:ascii="Arial" w:hAnsi="Arial" w:cs="Arial"/>
                          <w:noProof/>
                        </w:rPr>
                        <w:fldChar w:fldCharType="begin"/>
                      </w:r>
                      <w:r w:rsidRPr="00002E96">
                        <w:rPr>
                          <w:rFonts w:ascii="Arial" w:hAnsi="Arial" w:cs="Arial"/>
                          <w:noProof/>
                        </w:rPr>
                        <w:instrText xml:space="preserve"> SEQ Figure \* ARABIC </w:instrText>
                      </w:r>
                      <w:r w:rsidRPr="00002E96">
                        <w:rPr>
                          <w:rFonts w:ascii="Arial" w:hAnsi="Arial" w:cs="Arial"/>
                          <w:noProof/>
                        </w:rPr>
                        <w:fldChar w:fldCharType="separate"/>
                      </w:r>
                      <w:r w:rsidRPr="00002E96">
                        <w:rPr>
                          <w:rFonts w:ascii="Arial" w:hAnsi="Arial" w:cs="Arial"/>
                          <w:noProof/>
                        </w:rPr>
                        <w:t>1</w:t>
                      </w:r>
                      <w:r w:rsidRPr="00002E96">
                        <w:rPr>
                          <w:rFonts w:ascii="Arial" w:hAnsi="Arial" w:cs="Arial"/>
                          <w:noProof/>
                        </w:rPr>
                        <w:fldChar w:fldCharType="end"/>
                      </w:r>
                      <w:r w:rsidRPr="00002E96">
                        <w:rPr>
                          <w:rFonts w:ascii="Arial" w:hAnsi="Arial" w:cs="Arial"/>
                          <w:noProof/>
                        </w:rPr>
                        <w:t>. Growing Degree Day (GDD60) accumulation for all locations from planting.</w:t>
                      </w:r>
                    </w:p>
                  </w:txbxContent>
                </v:textbox>
                <w10:wrap type="tight"/>
              </v:shape>
            </w:pict>
          </mc:Fallback>
        </mc:AlternateContent>
      </w:r>
    </w:p>
    <w:p w:rsidR="00002E96" w:rsidRDefault="00002E96" w:rsidP="00B84176">
      <w:pPr>
        <w:widowControl/>
        <w:autoSpaceDE/>
        <w:autoSpaceDN/>
        <w:adjustRightInd/>
        <w:spacing w:line="276" w:lineRule="auto"/>
        <w:rPr>
          <w:rFonts w:ascii="Arial" w:hAnsi="Arial" w:cs="Arial"/>
          <w:noProof/>
        </w:rPr>
      </w:pPr>
    </w:p>
    <w:p w:rsidR="00002E96" w:rsidRDefault="00382721" w:rsidP="00805266">
      <w:pPr>
        <w:widowControl/>
        <w:autoSpaceDE/>
        <w:autoSpaceDN/>
        <w:adjustRightInd/>
        <w:spacing w:line="276" w:lineRule="auto"/>
        <w:rPr>
          <w:rFonts w:ascii="Arial" w:hAnsi="Arial" w:cs="Arial"/>
        </w:rPr>
      </w:pPr>
      <w:r>
        <w:rPr>
          <w:rFonts w:ascii="Arial" w:hAnsi="Arial" w:cs="Arial"/>
          <w:noProof/>
        </w:rPr>
        <w:t>Lint production was greatest at the Deaf Smith, Hartley and Sherman County locations for all varieties</w:t>
      </w:r>
      <w:r w:rsidR="00A64C1A">
        <w:rPr>
          <w:rFonts w:ascii="Arial" w:hAnsi="Arial" w:cs="Arial"/>
          <w:noProof/>
        </w:rPr>
        <w:t xml:space="preserve"> (Fig. 2). Production at P</w:t>
      </w:r>
      <w:r>
        <w:rPr>
          <w:rFonts w:ascii="Arial" w:hAnsi="Arial" w:cs="Arial"/>
          <w:noProof/>
        </w:rPr>
        <w:t xml:space="preserve">armer County was affected by Verticillium Wilt </w:t>
      </w:r>
      <w:r>
        <w:rPr>
          <w:rFonts w:ascii="Arial" w:hAnsi="Arial" w:cs="Arial"/>
          <w:noProof/>
        </w:rPr>
        <w:lastRenderedPageBreak/>
        <w:t>that resulted in premature defoliation</w:t>
      </w:r>
      <w:r w:rsidR="00A64C1A">
        <w:rPr>
          <w:rFonts w:ascii="Arial" w:hAnsi="Arial" w:cs="Arial"/>
          <w:noProof/>
        </w:rPr>
        <w:t xml:space="preserve"> </w:t>
      </w:r>
      <w:r>
        <w:rPr>
          <w:rFonts w:ascii="Arial" w:hAnsi="Arial" w:cs="Arial"/>
          <w:noProof/>
        </w:rPr>
        <w:t>especially for non-tolerant varieties. At the Parmer County trial, all plots were rated for defolation damage</w:t>
      </w:r>
      <w:r w:rsidR="00A64C1A">
        <w:rPr>
          <w:rFonts w:ascii="Arial" w:hAnsi="Arial" w:cs="Arial"/>
          <w:noProof/>
        </w:rPr>
        <w:t xml:space="preserve"> (Table 4)</w:t>
      </w:r>
      <w:r w:rsidR="00224DDC">
        <w:rPr>
          <w:rFonts w:ascii="Arial" w:hAnsi="Arial" w:cs="Arial"/>
          <w:noProof/>
        </w:rPr>
        <w:t xml:space="preserve">, and the greatest yields were achieved with tolerant varieties such as Phytogen 243 and Stoneville 4747GLB2. </w:t>
      </w:r>
      <w:r w:rsidR="00A64C1A">
        <w:rPr>
          <w:rFonts w:ascii="Arial" w:hAnsi="Arial" w:cs="Arial"/>
          <w:noProof/>
        </w:rPr>
        <w:t xml:space="preserve">Verticilium was also found at the Sherman County trial, but not at yield limiting levels that warranted ratings. Lint production at the Swisher County trial was affected by the late planting. </w:t>
      </w:r>
      <w:r w:rsidR="00B84176" w:rsidRPr="00B84176">
        <w:rPr>
          <w:rFonts w:ascii="Arial" w:hAnsi="Arial" w:cs="Arial"/>
          <w:noProof/>
        </w:rPr>
        <w:t>Detatiled yield and quality results are presented</w:t>
      </w:r>
      <w:r w:rsidR="00A64C1A">
        <w:rPr>
          <w:rFonts w:ascii="Arial" w:hAnsi="Arial" w:cs="Arial"/>
          <w:noProof/>
        </w:rPr>
        <w:t xml:space="preserve"> for all locations in Tables</w:t>
      </w:r>
      <w:r w:rsidR="00224DDC">
        <w:rPr>
          <w:rFonts w:ascii="Arial" w:hAnsi="Arial" w:cs="Arial"/>
          <w:noProof/>
        </w:rPr>
        <w:t xml:space="preserve"> </w:t>
      </w:r>
      <w:r w:rsidR="00A64C1A">
        <w:rPr>
          <w:rFonts w:ascii="Arial" w:hAnsi="Arial" w:cs="Arial"/>
          <w:noProof/>
        </w:rPr>
        <w:t>7-1</w:t>
      </w:r>
      <w:r w:rsidR="00224DDC">
        <w:rPr>
          <w:rFonts w:ascii="Arial" w:hAnsi="Arial" w:cs="Arial"/>
          <w:noProof/>
        </w:rPr>
        <w:t>6</w:t>
      </w:r>
      <w:r w:rsidR="00B84176" w:rsidRPr="00B84176">
        <w:rPr>
          <w:rFonts w:ascii="Arial" w:hAnsi="Arial" w:cs="Arial"/>
          <w:noProof/>
        </w:rPr>
        <w:t>.</w:t>
      </w:r>
      <w:r w:rsidR="00224DDC">
        <w:rPr>
          <w:rFonts w:ascii="Arial" w:hAnsi="Arial" w:cs="Arial"/>
          <w:noProof/>
        </w:rPr>
        <w:t xml:space="preserve"> </w:t>
      </w:r>
      <w:r w:rsidR="00224DDC">
        <w:rPr>
          <w:rFonts w:ascii="Arial" w:hAnsi="Arial" w:cs="Arial"/>
          <w:noProof/>
        </w:rPr>
        <w:t xml:space="preserve">Varieties ranked by lint yield (lb/ac) and net value (return/ac) are listed in Tables </w:t>
      </w:r>
      <w:r w:rsidR="00224DDC">
        <w:rPr>
          <w:rFonts w:ascii="Arial" w:hAnsi="Arial" w:cs="Arial"/>
          <w:noProof/>
        </w:rPr>
        <w:t>1</w:t>
      </w:r>
      <w:r w:rsidR="00224DDC">
        <w:rPr>
          <w:rFonts w:ascii="Arial" w:hAnsi="Arial" w:cs="Arial"/>
          <w:noProof/>
        </w:rPr>
        <w:t xml:space="preserve">5 and </w:t>
      </w:r>
      <w:r w:rsidR="00224DDC">
        <w:rPr>
          <w:rFonts w:ascii="Arial" w:hAnsi="Arial" w:cs="Arial"/>
          <w:noProof/>
        </w:rPr>
        <w:t>1</w:t>
      </w:r>
      <w:r w:rsidR="00224DDC">
        <w:rPr>
          <w:rFonts w:ascii="Arial" w:hAnsi="Arial" w:cs="Arial"/>
          <w:noProof/>
        </w:rPr>
        <w:t>6, respectively</w:t>
      </w:r>
      <w:r w:rsidR="00224DDC">
        <w:rPr>
          <w:rFonts w:ascii="Arial" w:hAnsi="Arial" w:cs="Arial"/>
          <w:noProof/>
        </w:rPr>
        <w:t xml:space="preserve"> to evaluate yield stability</w:t>
      </w:r>
      <w:r w:rsidR="00224DDC">
        <w:rPr>
          <w:rFonts w:ascii="Arial" w:hAnsi="Arial" w:cs="Arial"/>
          <w:noProof/>
        </w:rPr>
        <w:t>.</w:t>
      </w:r>
      <w:r w:rsidR="00224DDC">
        <w:rPr>
          <w:rFonts w:ascii="Arial" w:hAnsi="Arial" w:cs="Arial"/>
          <w:noProof/>
        </w:rPr>
        <w:t xml:space="preserve"> In the 2016 Texas Panhandle Cotton Variety trials, there was not a specific variety that topped yields at all locatio</w:t>
      </w:r>
      <w:r w:rsidR="00805266">
        <w:rPr>
          <w:rFonts w:ascii="Arial" w:hAnsi="Arial" w:cs="Arial"/>
          <w:noProof/>
        </w:rPr>
        <w:t xml:space="preserve">ns; however, Deltapine 1612B2XF, Fibermax 1320GL, </w:t>
      </w:r>
      <w:r w:rsidR="00805266">
        <w:rPr>
          <w:rFonts w:ascii="Arial" w:hAnsi="Arial" w:cs="Arial"/>
          <w:noProof/>
        </w:rPr>
        <w:t xml:space="preserve">NexGen 3405B2XF, </w:t>
      </w:r>
      <w:r w:rsidR="00805266">
        <w:rPr>
          <w:rFonts w:ascii="Arial" w:hAnsi="Arial" w:cs="Arial"/>
          <w:noProof/>
        </w:rPr>
        <w:t xml:space="preserve">and </w:t>
      </w:r>
      <w:r w:rsidR="00805266">
        <w:rPr>
          <w:rFonts w:ascii="Arial" w:hAnsi="Arial" w:cs="Arial"/>
          <w:noProof/>
        </w:rPr>
        <w:t>NexGen 3406B2XF</w:t>
      </w:r>
      <w:r w:rsidR="00805266">
        <w:rPr>
          <w:rFonts w:ascii="Arial" w:hAnsi="Arial" w:cs="Arial"/>
          <w:noProof/>
        </w:rPr>
        <w:t xml:space="preserve"> all yielded above 1600 lbs/acre lint at the Deaf Smith, Sherman and Hartley County locations where yield was not limited by disease or late planting (Fig. 2). </w:t>
      </w:r>
    </w:p>
    <w:p w:rsidR="006119C6" w:rsidRPr="00AE6093" w:rsidRDefault="006119C6" w:rsidP="00D86279">
      <w:pPr>
        <w:rPr>
          <w:rFonts w:ascii="Arial" w:hAnsi="Arial" w:cs="Arial"/>
        </w:rPr>
      </w:pPr>
    </w:p>
    <w:p w:rsidR="006119C6" w:rsidRPr="00AE6093" w:rsidRDefault="006119C6" w:rsidP="00D86279">
      <w:pPr>
        <w:rPr>
          <w:rFonts w:ascii="Arial" w:hAnsi="Arial" w:cs="Arial"/>
        </w:rPr>
      </w:pPr>
    </w:p>
    <w:p w:rsidR="00D86279" w:rsidRPr="00AE6093" w:rsidRDefault="00EA5E30">
      <w:pPr>
        <w:widowControl/>
        <w:autoSpaceDE/>
        <w:autoSpaceDN/>
        <w:adjustRightInd/>
        <w:spacing w:line="276" w:lineRule="auto"/>
        <w:rPr>
          <w:rFonts w:ascii="Arial" w:hAnsi="Arial" w:cs="Arial"/>
        </w:rPr>
      </w:pPr>
      <w:r>
        <w:rPr>
          <w:rFonts w:ascii="Arial" w:hAnsi="Arial" w:cs="Arial"/>
          <w:noProof/>
        </w:rPr>
        <w:drawing>
          <wp:inline distT="0" distB="0" distL="0" distR="0" wp14:anchorId="16362F52" wp14:editId="37C22206">
            <wp:extent cx="6456630" cy="4685928"/>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9631" cy="4688106"/>
                    </a:xfrm>
                    <a:prstGeom prst="rect">
                      <a:avLst/>
                    </a:prstGeom>
                    <a:noFill/>
                  </pic:spPr>
                </pic:pic>
              </a:graphicData>
            </a:graphic>
          </wp:inline>
        </w:drawing>
      </w:r>
    </w:p>
    <w:p w:rsidR="006F2569" w:rsidRDefault="006F2569">
      <w:pPr>
        <w:rPr>
          <w:rFonts w:ascii="Arial" w:hAnsi="Arial" w:cs="Arial"/>
        </w:rPr>
      </w:pPr>
    </w:p>
    <w:p w:rsidR="00EA5E30" w:rsidRDefault="00EA5E30">
      <w:pPr>
        <w:rPr>
          <w:rFonts w:ascii="Arial" w:hAnsi="Arial" w:cs="Arial"/>
        </w:rPr>
      </w:pPr>
      <w:proofErr w:type="gramStart"/>
      <w:r>
        <w:rPr>
          <w:rFonts w:ascii="Arial" w:hAnsi="Arial" w:cs="Arial"/>
        </w:rPr>
        <w:t xml:space="preserve">Figure </w:t>
      </w:r>
      <w:r w:rsidR="00002E96">
        <w:rPr>
          <w:rFonts w:ascii="Arial" w:hAnsi="Arial" w:cs="Arial"/>
        </w:rPr>
        <w:t>2</w:t>
      </w:r>
      <w:r>
        <w:rPr>
          <w:rFonts w:ascii="Arial" w:hAnsi="Arial" w:cs="Arial"/>
        </w:rPr>
        <w:t>.</w:t>
      </w:r>
      <w:proofErr w:type="gramEnd"/>
      <w:r>
        <w:rPr>
          <w:rFonts w:ascii="Arial" w:hAnsi="Arial" w:cs="Arial"/>
        </w:rPr>
        <w:t xml:space="preserve"> 2016 Lint yield (</w:t>
      </w:r>
      <w:proofErr w:type="spellStart"/>
      <w:r>
        <w:rPr>
          <w:rFonts w:ascii="Arial" w:hAnsi="Arial" w:cs="Arial"/>
        </w:rPr>
        <w:t>lbs</w:t>
      </w:r>
      <w:proofErr w:type="spellEnd"/>
      <w:r>
        <w:rPr>
          <w:rFonts w:ascii="Arial" w:hAnsi="Arial" w:cs="Arial"/>
        </w:rPr>
        <w:t>/ac) distribution across trial sites.</w:t>
      </w:r>
    </w:p>
    <w:p w:rsidR="00002E96" w:rsidRDefault="00002E96">
      <w:pPr>
        <w:rPr>
          <w:rFonts w:ascii="Arial" w:hAnsi="Arial" w:cs="Arial"/>
        </w:rPr>
      </w:pPr>
    </w:p>
    <w:p w:rsidR="00002E96" w:rsidRDefault="00002E96">
      <w:pPr>
        <w:rPr>
          <w:rFonts w:ascii="Arial" w:hAnsi="Arial" w:cs="Arial"/>
        </w:rPr>
      </w:pPr>
    </w:p>
    <w:p w:rsidR="00002E96" w:rsidRPr="00002E96" w:rsidRDefault="00002E96">
      <w:pPr>
        <w:rPr>
          <w:rFonts w:ascii="Arial" w:hAnsi="Arial" w:cs="Arial"/>
          <w:b/>
        </w:rPr>
        <w:sectPr w:rsidR="00002E96" w:rsidRPr="00002E96">
          <w:pgSz w:w="12240" w:h="15840"/>
          <w:pgMar w:top="1440" w:right="1440" w:bottom="1440" w:left="1440" w:header="720" w:footer="720" w:gutter="0"/>
          <w:cols w:space="720"/>
          <w:docGrid w:linePitch="360"/>
        </w:sectPr>
      </w:pPr>
    </w:p>
    <w:p w:rsidR="006818EE" w:rsidRDefault="006818EE" w:rsidP="006818EE">
      <w:pPr>
        <w:spacing w:line="360" w:lineRule="auto"/>
        <w:ind w:left="-720" w:right="-720"/>
        <w:rPr>
          <w:rFonts w:ascii="Arial" w:hAnsi="Arial" w:cs="Arial"/>
        </w:rPr>
      </w:pPr>
      <w:proofErr w:type="gramStart"/>
      <w:r w:rsidRPr="00F95ED7">
        <w:rPr>
          <w:rFonts w:ascii="Arial" w:hAnsi="Arial" w:cs="Arial"/>
        </w:rPr>
        <w:lastRenderedPageBreak/>
        <w:t xml:space="preserve">Table </w:t>
      </w:r>
      <w:r>
        <w:rPr>
          <w:rFonts w:ascii="Arial" w:hAnsi="Arial" w:cs="Arial"/>
        </w:rPr>
        <w:t>1</w:t>
      </w:r>
      <w:r w:rsidRPr="00F95ED7">
        <w:rPr>
          <w:rFonts w:ascii="Arial" w:hAnsi="Arial" w:cs="Arial"/>
        </w:rPr>
        <w:t>.</w:t>
      </w:r>
      <w:proofErr w:type="gramEnd"/>
      <w:r>
        <w:rPr>
          <w:rFonts w:ascii="Arial" w:hAnsi="Arial" w:cs="Arial"/>
        </w:rPr>
        <w:t xml:space="preserve"> 2016 Variety Characteristics</w:t>
      </w:r>
    </w:p>
    <w:p w:rsidR="006818EE" w:rsidRDefault="006818EE" w:rsidP="006818EE">
      <w:pPr>
        <w:spacing w:line="360" w:lineRule="auto"/>
        <w:ind w:left="-720" w:right="-720"/>
        <w:rPr>
          <w:rFonts w:ascii="Arial" w:hAnsi="Arial" w:cs="Arial"/>
        </w:rPr>
      </w:pPr>
      <w:r w:rsidRPr="00626E4C">
        <w:drawing>
          <wp:inline distT="0" distB="0" distL="0" distR="0" wp14:anchorId="0DE179AF" wp14:editId="1E05E98C">
            <wp:extent cx="8997351" cy="371640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98595" cy="3716916"/>
                    </a:xfrm>
                    <a:prstGeom prst="rect">
                      <a:avLst/>
                    </a:prstGeom>
                    <a:noFill/>
                    <a:ln>
                      <a:noFill/>
                    </a:ln>
                  </pic:spPr>
                </pic:pic>
              </a:graphicData>
            </a:graphic>
          </wp:inline>
        </w:drawing>
      </w:r>
    </w:p>
    <w:p w:rsidR="006818EE" w:rsidRDefault="006818EE" w:rsidP="006818EE">
      <w:pPr>
        <w:spacing w:line="360" w:lineRule="auto"/>
        <w:ind w:left="-720" w:right="-720"/>
        <w:rPr>
          <w:rFonts w:ascii="Arial" w:hAnsi="Arial" w:cs="Arial"/>
        </w:rPr>
      </w:pPr>
    </w:p>
    <w:p w:rsidR="006818EE" w:rsidRDefault="006818EE">
      <w:pPr>
        <w:widowControl/>
        <w:autoSpaceDE/>
        <w:autoSpaceDN/>
        <w:adjustRightInd/>
        <w:spacing w:line="276" w:lineRule="auto"/>
        <w:rPr>
          <w:rFonts w:ascii="Arial" w:hAnsi="Arial" w:cs="Arial"/>
        </w:rPr>
      </w:pPr>
      <w:r>
        <w:rPr>
          <w:rFonts w:ascii="Arial" w:hAnsi="Arial" w:cs="Arial"/>
        </w:rPr>
        <w:br w:type="page"/>
      </w:r>
    </w:p>
    <w:p w:rsidR="005620A8" w:rsidRDefault="00AE6093" w:rsidP="00626E4C">
      <w:pPr>
        <w:spacing w:line="360" w:lineRule="auto"/>
        <w:ind w:left="-720"/>
        <w:rPr>
          <w:rFonts w:ascii="Arial" w:hAnsi="Arial" w:cs="Arial"/>
        </w:rPr>
      </w:pPr>
      <w:proofErr w:type="gramStart"/>
      <w:r w:rsidRPr="00F95ED7">
        <w:rPr>
          <w:rFonts w:ascii="Arial" w:hAnsi="Arial" w:cs="Arial"/>
        </w:rPr>
        <w:lastRenderedPageBreak/>
        <w:t xml:space="preserve">Table </w:t>
      </w:r>
      <w:r w:rsidR="006818EE">
        <w:rPr>
          <w:rFonts w:ascii="Arial" w:hAnsi="Arial" w:cs="Arial"/>
        </w:rPr>
        <w:t>2</w:t>
      </w:r>
      <w:r>
        <w:rPr>
          <w:rFonts w:ascii="Arial" w:hAnsi="Arial" w:cs="Arial"/>
        </w:rPr>
        <w:t>.</w:t>
      </w:r>
      <w:proofErr w:type="gramEnd"/>
      <w:r>
        <w:rPr>
          <w:rFonts w:ascii="Arial" w:hAnsi="Arial" w:cs="Arial"/>
        </w:rPr>
        <w:t xml:space="preserve"> </w:t>
      </w:r>
      <w:proofErr w:type="gramStart"/>
      <w:r>
        <w:rPr>
          <w:rFonts w:ascii="Arial" w:hAnsi="Arial" w:cs="Arial"/>
        </w:rPr>
        <w:t>2016 Agronomic information by location.</w:t>
      </w:r>
      <w:proofErr w:type="gramEnd"/>
    </w:p>
    <w:p w:rsidR="005620A8" w:rsidRDefault="009750DF" w:rsidP="008C47E2">
      <w:pPr>
        <w:spacing w:line="276" w:lineRule="auto"/>
        <w:ind w:left="-720" w:right="-720"/>
        <w:rPr>
          <w:rFonts w:ascii="Arial" w:hAnsi="Arial" w:cs="Arial"/>
        </w:rPr>
      </w:pPr>
      <w:r w:rsidRPr="009750DF">
        <w:drawing>
          <wp:inline distT="0" distB="0" distL="0" distR="0" wp14:anchorId="326F0748" wp14:editId="68772B8C">
            <wp:extent cx="9117968" cy="5641676"/>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2303" cy="5644359"/>
                    </a:xfrm>
                    <a:prstGeom prst="rect">
                      <a:avLst/>
                    </a:prstGeom>
                    <a:noFill/>
                    <a:ln>
                      <a:noFill/>
                    </a:ln>
                  </pic:spPr>
                </pic:pic>
              </a:graphicData>
            </a:graphic>
          </wp:inline>
        </w:drawing>
      </w:r>
    </w:p>
    <w:p w:rsidR="00755519" w:rsidRDefault="00755519" w:rsidP="00755519">
      <w:pPr>
        <w:spacing w:line="360" w:lineRule="auto"/>
        <w:ind w:left="-720" w:right="-720"/>
        <w:rPr>
          <w:rFonts w:ascii="Arial" w:hAnsi="Arial" w:cs="Arial"/>
        </w:rPr>
      </w:pPr>
      <w:proofErr w:type="gramStart"/>
      <w:r w:rsidRPr="00F95ED7">
        <w:rPr>
          <w:rFonts w:ascii="Arial" w:hAnsi="Arial" w:cs="Arial"/>
        </w:rPr>
        <w:lastRenderedPageBreak/>
        <w:t>Table 3.</w:t>
      </w:r>
      <w:proofErr w:type="gramEnd"/>
      <w:r w:rsidR="00F95ED7">
        <w:rPr>
          <w:rFonts w:ascii="Arial" w:hAnsi="Arial" w:cs="Arial"/>
        </w:rPr>
        <w:t xml:space="preserve"> Four</w:t>
      </w:r>
      <w:r>
        <w:rPr>
          <w:rFonts w:ascii="Arial" w:hAnsi="Arial" w:cs="Arial"/>
        </w:rPr>
        <w:t>-week stand</w:t>
      </w:r>
      <w:r w:rsidR="00F95ED7">
        <w:rPr>
          <w:rFonts w:ascii="Arial" w:hAnsi="Arial" w:cs="Arial"/>
        </w:rPr>
        <w:t xml:space="preserve"> </w:t>
      </w:r>
      <w:r>
        <w:rPr>
          <w:rFonts w:ascii="Arial" w:hAnsi="Arial" w:cs="Arial"/>
        </w:rPr>
        <w:t>counts by location.</w:t>
      </w:r>
    </w:p>
    <w:p w:rsidR="00626E4C" w:rsidRDefault="00626E4C" w:rsidP="00755519">
      <w:pPr>
        <w:spacing w:line="360" w:lineRule="auto"/>
        <w:ind w:left="-720" w:right="-720"/>
        <w:rPr>
          <w:rFonts w:ascii="Arial" w:hAnsi="Arial" w:cs="Arial"/>
        </w:rPr>
        <w:sectPr w:rsidR="00626E4C" w:rsidSect="006F2569">
          <w:pgSz w:w="15840" w:h="12240" w:orient="landscape"/>
          <w:pgMar w:top="1440" w:right="1440" w:bottom="1440" w:left="1440" w:header="720" w:footer="720" w:gutter="0"/>
          <w:cols w:space="720"/>
          <w:docGrid w:linePitch="360"/>
        </w:sectPr>
      </w:pPr>
      <w:r w:rsidRPr="00626E4C">
        <w:drawing>
          <wp:inline distT="0" distB="0" distL="0" distR="0" wp14:anchorId="5DEEDCBE" wp14:editId="2F975FC2">
            <wp:extent cx="8941145" cy="487392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1777" cy="4874268"/>
                    </a:xfrm>
                    <a:prstGeom prst="rect">
                      <a:avLst/>
                    </a:prstGeom>
                    <a:noFill/>
                    <a:ln>
                      <a:noFill/>
                    </a:ln>
                  </pic:spPr>
                </pic:pic>
              </a:graphicData>
            </a:graphic>
          </wp:inline>
        </w:drawing>
      </w:r>
    </w:p>
    <w:p w:rsidR="00AE6093" w:rsidRDefault="00AE6093" w:rsidP="00CD40C0">
      <w:pPr>
        <w:spacing w:line="360" w:lineRule="auto"/>
        <w:ind w:right="-720"/>
        <w:rPr>
          <w:rFonts w:ascii="Arial" w:hAnsi="Arial" w:cs="Arial"/>
        </w:rPr>
      </w:pPr>
      <w:proofErr w:type="gramStart"/>
      <w:r w:rsidRPr="00F95ED7">
        <w:rPr>
          <w:rFonts w:ascii="Arial" w:hAnsi="Arial" w:cs="Arial"/>
        </w:rPr>
        <w:lastRenderedPageBreak/>
        <w:t>Table 4</w:t>
      </w:r>
      <w:r>
        <w:rPr>
          <w:rFonts w:ascii="Arial" w:hAnsi="Arial" w:cs="Arial"/>
        </w:rPr>
        <w:t>.</w:t>
      </w:r>
      <w:proofErr w:type="gramEnd"/>
      <w:r>
        <w:rPr>
          <w:rFonts w:ascii="Arial" w:hAnsi="Arial" w:cs="Arial"/>
        </w:rPr>
        <w:t xml:space="preserve"> </w:t>
      </w:r>
      <w:proofErr w:type="spellStart"/>
      <w:proofErr w:type="gramStart"/>
      <w:r>
        <w:rPr>
          <w:rFonts w:ascii="Arial" w:hAnsi="Arial" w:cs="Arial"/>
        </w:rPr>
        <w:t>Verticillium</w:t>
      </w:r>
      <w:proofErr w:type="spellEnd"/>
      <w:r>
        <w:rPr>
          <w:rFonts w:ascii="Arial" w:hAnsi="Arial" w:cs="Arial"/>
        </w:rPr>
        <w:t xml:space="preserve"> ratings at Parmer County.</w:t>
      </w:r>
      <w:proofErr w:type="gramEnd"/>
    </w:p>
    <w:tbl>
      <w:tblPr>
        <w:tblW w:w="4340" w:type="dxa"/>
        <w:tblCellMar>
          <w:left w:w="0" w:type="dxa"/>
          <w:right w:w="0" w:type="dxa"/>
        </w:tblCellMar>
        <w:tblLook w:val="04A0" w:firstRow="1" w:lastRow="0" w:firstColumn="1" w:lastColumn="0" w:noHBand="0" w:noVBand="1"/>
      </w:tblPr>
      <w:tblGrid>
        <w:gridCol w:w="2852"/>
        <w:gridCol w:w="782"/>
        <w:gridCol w:w="872"/>
      </w:tblGrid>
      <w:tr w:rsidR="00A64C1A" w:rsidTr="00A64C1A">
        <w:trPr>
          <w:trHeight w:val="330"/>
        </w:trPr>
        <w:tc>
          <w:tcPr>
            <w:tcW w:w="2500" w:type="dxa"/>
            <w:tcBorders>
              <w:top w:val="single" w:sz="4" w:space="0" w:color="auto"/>
              <w:left w:val="nil"/>
              <w:bottom w:val="single" w:sz="8" w:space="0" w:color="auto"/>
              <w:right w:val="nil"/>
            </w:tcBorders>
            <w:shd w:val="clear" w:color="000000" w:fill="FFFFFF"/>
            <w:noWrap/>
            <w:tcMar>
              <w:top w:w="15" w:type="dxa"/>
              <w:left w:w="15" w:type="dxa"/>
              <w:bottom w:w="0" w:type="dxa"/>
              <w:right w:w="15" w:type="dxa"/>
            </w:tcMar>
            <w:vAlign w:val="bottom"/>
            <w:hideMark/>
          </w:tcPr>
          <w:p w:rsidR="00A64C1A" w:rsidRDefault="00A64C1A">
            <w:pPr>
              <w:jc w:val="center"/>
              <w:rPr>
                <w:rFonts w:ascii="Arial" w:hAnsi="Arial" w:cs="Arial"/>
                <w:b/>
                <w:bCs/>
              </w:rPr>
            </w:pPr>
            <w:r>
              <w:rPr>
                <w:rFonts w:ascii="Arial" w:hAnsi="Arial" w:cs="Arial"/>
                <w:b/>
                <w:bCs/>
              </w:rPr>
              <w:t>Variety</w:t>
            </w:r>
          </w:p>
        </w:tc>
        <w:tc>
          <w:tcPr>
            <w:tcW w:w="1840" w:type="dxa"/>
            <w:gridSpan w:val="2"/>
            <w:tcBorders>
              <w:top w:val="single" w:sz="4" w:space="0" w:color="auto"/>
              <w:left w:val="nil"/>
              <w:bottom w:val="single" w:sz="8" w:space="0" w:color="auto"/>
              <w:right w:val="nil"/>
            </w:tcBorders>
            <w:shd w:val="clear" w:color="000000" w:fill="FFFFFF"/>
            <w:tcMar>
              <w:top w:w="15" w:type="dxa"/>
              <w:left w:w="15" w:type="dxa"/>
              <w:bottom w:w="0" w:type="dxa"/>
              <w:right w:w="15" w:type="dxa"/>
            </w:tcMar>
            <w:vAlign w:val="bottom"/>
            <w:hideMark/>
          </w:tcPr>
          <w:p w:rsidR="00A64C1A" w:rsidRDefault="00A64C1A">
            <w:pPr>
              <w:jc w:val="center"/>
              <w:rPr>
                <w:rFonts w:ascii="Arial" w:hAnsi="Arial" w:cs="Arial"/>
                <w:b/>
                <w:bCs/>
              </w:rPr>
            </w:pPr>
            <w:r>
              <w:rPr>
                <w:rFonts w:ascii="Arial" w:hAnsi="Arial" w:cs="Arial"/>
                <w:b/>
                <w:bCs/>
              </w:rPr>
              <w:t>Rating</w:t>
            </w:r>
            <w:r>
              <w:rPr>
                <w:rFonts w:ascii="Calibri" w:hAnsi="Calibri" w:cs="Arial"/>
                <w:b/>
                <w:bCs/>
              </w:rPr>
              <w:t>†</w:t>
            </w:r>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Deltapine</w:t>
            </w:r>
            <w:proofErr w:type="spellEnd"/>
            <w:r>
              <w:rPr>
                <w:rFonts w:ascii="Arial" w:hAnsi="Arial" w:cs="Arial"/>
              </w:rPr>
              <w:t xml:space="preserve"> 1518 B2XF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Deltapine</w:t>
            </w:r>
            <w:proofErr w:type="spellEnd"/>
            <w:r>
              <w:rPr>
                <w:rFonts w:ascii="Arial" w:hAnsi="Arial" w:cs="Arial"/>
              </w:rPr>
              <w:t xml:space="preserve"> 1612 B2XF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2.6</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r>
              <w:rPr>
                <w:rFonts w:ascii="Arial" w:hAnsi="Arial" w:cs="Arial"/>
              </w:rPr>
              <w:t>Stoneville 4747GLB2</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1.8</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r>
              <w:rPr>
                <w:rFonts w:ascii="Arial" w:hAnsi="Arial" w:cs="Arial"/>
              </w:rPr>
              <w:t>c</w:t>
            </w:r>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FiberMax</w:t>
            </w:r>
            <w:proofErr w:type="spellEnd"/>
            <w:r>
              <w:rPr>
                <w:rFonts w:ascii="Arial" w:hAnsi="Arial" w:cs="Arial"/>
              </w:rPr>
              <w:t xml:space="preserve"> 1320GL</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4.8</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r>
              <w:rPr>
                <w:rFonts w:ascii="Arial" w:hAnsi="Arial" w:cs="Arial"/>
              </w:rPr>
              <w:t>a</w:t>
            </w:r>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NexGen</w:t>
            </w:r>
            <w:proofErr w:type="spellEnd"/>
            <w:r>
              <w:rPr>
                <w:rFonts w:ascii="Arial" w:hAnsi="Arial" w:cs="Arial"/>
              </w:rPr>
              <w:t xml:space="preserve"> 3405B2XF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2.6</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NexGen</w:t>
            </w:r>
            <w:proofErr w:type="spellEnd"/>
            <w:r>
              <w:rPr>
                <w:rFonts w:ascii="Arial" w:hAnsi="Arial" w:cs="Arial"/>
              </w:rPr>
              <w:t xml:space="preserve"> 3406B2XF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1.8</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r>
              <w:rPr>
                <w:rFonts w:ascii="Arial" w:hAnsi="Arial" w:cs="Arial"/>
              </w:rPr>
              <w:t>c</w:t>
            </w:r>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NexGen</w:t>
            </w:r>
            <w:proofErr w:type="spellEnd"/>
            <w:r>
              <w:rPr>
                <w:rFonts w:ascii="Arial" w:hAnsi="Arial" w:cs="Arial"/>
              </w:rPr>
              <w:t xml:space="preserve"> 3500XF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2.8</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NexGen</w:t>
            </w:r>
            <w:proofErr w:type="spellEnd"/>
            <w:r>
              <w:rPr>
                <w:rFonts w:ascii="Arial" w:hAnsi="Arial" w:cs="Arial"/>
              </w:rPr>
              <w:t xml:space="preserve"> 3517B2XF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PhytoGen</w:t>
            </w:r>
            <w:proofErr w:type="spellEnd"/>
            <w:r>
              <w:rPr>
                <w:rFonts w:ascii="Arial" w:hAnsi="Arial" w:cs="Arial"/>
              </w:rPr>
              <w:t xml:space="preserve"> 222WRF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4.2</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r>
              <w:rPr>
                <w:rFonts w:ascii="Arial" w:hAnsi="Arial" w:cs="Arial"/>
              </w:rPr>
              <w:t>ab</w:t>
            </w:r>
          </w:p>
        </w:tc>
      </w:tr>
      <w:tr w:rsidR="00A64C1A" w:rsidTr="00A64C1A">
        <w:trPr>
          <w:trHeight w:val="300"/>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PhytoGen</w:t>
            </w:r>
            <w:proofErr w:type="spellEnd"/>
            <w:r>
              <w:rPr>
                <w:rFonts w:ascii="Arial" w:hAnsi="Arial" w:cs="Arial"/>
              </w:rPr>
              <w:t xml:space="preserve"> 243WRF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3.7</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abc</w:t>
            </w:r>
            <w:proofErr w:type="spellEnd"/>
          </w:p>
        </w:tc>
      </w:tr>
      <w:tr w:rsidR="00A64C1A" w:rsidTr="00A64C1A">
        <w:trPr>
          <w:trHeight w:val="315"/>
        </w:trPr>
        <w:tc>
          <w:tcPr>
            <w:tcW w:w="0" w:type="auto"/>
            <w:tcBorders>
              <w:top w:val="nil"/>
              <w:left w:val="nil"/>
              <w:bottom w:val="nil"/>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PhytoGen</w:t>
            </w:r>
            <w:proofErr w:type="spellEnd"/>
            <w:r>
              <w:rPr>
                <w:rFonts w:ascii="Arial" w:hAnsi="Arial" w:cs="Arial"/>
              </w:rPr>
              <w:t xml:space="preserve"> 333WRF</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1.0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r>
              <w:rPr>
                <w:rFonts w:ascii="Arial" w:hAnsi="Arial" w:cs="Arial"/>
              </w:rPr>
              <w:t>c</w:t>
            </w:r>
          </w:p>
        </w:tc>
      </w:tr>
      <w:tr w:rsidR="00A64C1A" w:rsidTr="00A64C1A">
        <w:trPr>
          <w:trHeight w:val="300"/>
        </w:trPr>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A64C1A" w:rsidRDefault="00A64C1A">
            <w:pPr>
              <w:rPr>
                <w:rFonts w:ascii="Arial" w:hAnsi="Arial" w:cs="Arial"/>
              </w:rPr>
            </w:pPr>
            <w:proofErr w:type="spellStart"/>
            <w:r>
              <w:rPr>
                <w:rFonts w:ascii="Arial" w:hAnsi="Arial" w:cs="Arial"/>
              </w:rPr>
              <w:t>Croplan</w:t>
            </w:r>
            <w:proofErr w:type="spellEnd"/>
            <w:r>
              <w:rPr>
                <w:rFonts w:ascii="Arial" w:hAnsi="Arial" w:cs="Arial"/>
              </w:rPr>
              <w:t xml:space="preserve"> 3226B2XF</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rsidR="00A64C1A" w:rsidRDefault="00A64C1A">
            <w:pPr>
              <w:jc w:val="right"/>
              <w:rPr>
                <w:rFonts w:ascii="Arial" w:hAnsi="Arial" w:cs="Arial"/>
              </w:rPr>
            </w:pPr>
            <w:r>
              <w:rPr>
                <w:rFonts w:ascii="Arial" w:hAnsi="Arial" w:cs="Arial"/>
              </w:rPr>
              <w:t>2.0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rPr>
            </w:pPr>
            <w:proofErr w:type="spellStart"/>
            <w:r>
              <w:rPr>
                <w:rFonts w:ascii="Arial" w:hAnsi="Arial" w:cs="Arial"/>
              </w:rPr>
              <w:t>bc</w:t>
            </w:r>
            <w:proofErr w:type="spellEnd"/>
          </w:p>
        </w:tc>
      </w:tr>
      <w:tr w:rsidR="00A64C1A" w:rsidTr="00A64C1A">
        <w:trPr>
          <w:trHeight w:val="300"/>
        </w:trPr>
        <w:tc>
          <w:tcPr>
            <w:tcW w:w="0" w:type="auto"/>
            <w:gridSpan w:val="3"/>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color w:val="000000"/>
              </w:rPr>
            </w:pPr>
            <w:r>
              <w:rPr>
                <w:rFonts w:ascii="Arial" w:hAnsi="Arial" w:cs="Arial"/>
                <w:color w:val="000000"/>
              </w:rPr>
              <w:t xml:space="preserve">† Rating Score: 0=no </w:t>
            </w:r>
            <w:proofErr w:type="spellStart"/>
            <w:r>
              <w:rPr>
                <w:rFonts w:ascii="Arial" w:hAnsi="Arial" w:cs="Arial"/>
                <w:color w:val="000000"/>
              </w:rPr>
              <w:t>verticillium</w:t>
            </w:r>
            <w:proofErr w:type="spellEnd"/>
            <w:r>
              <w:rPr>
                <w:rFonts w:ascii="Arial" w:hAnsi="Arial" w:cs="Arial"/>
                <w:color w:val="000000"/>
              </w:rPr>
              <w:t xml:space="preserve"> damage </w:t>
            </w:r>
          </w:p>
        </w:tc>
      </w:tr>
      <w:tr w:rsidR="00A64C1A" w:rsidTr="00A64C1A">
        <w:trPr>
          <w:trHeight w:val="300"/>
        </w:trPr>
        <w:tc>
          <w:tcPr>
            <w:tcW w:w="0" w:type="auto"/>
            <w:gridSpan w:val="3"/>
            <w:tcBorders>
              <w:top w:val="nil"/>
              <w:left w:val="nil"/>
              <w:bottom w:val="nil"/>
              <w:right w:val="nil"/>
            </w:tcBorders>
            <w:shd w:val="clear" w:color="000000" w:fill="FFFFFF"/>
            <w:noWrap/>
            <w:tcMar>
              <w:top w:w="15" w:type="dxa"/>
              <w:left w:w="15" w:type="dxa"/>
              <w:bottom w:w="0" w:type="dxa"/>
              <w:right w:w="15" w:type="dxa"/>
            </w:tcMar>
            <w:vAlign w:val="bottom"/>
            <w:hideMark/>
          </w:tcPr>
          <w:p w:rsidR="00A64C1A" w:rsidRDefault="00A64C1A">
            <w:pPr>
              <w:rPr>
                <w:rFonts w:ascii="Arial" w:hAnsi="Arial" w:cs="Arial"/>
                <w:color w:val="000000"/>
              </w:rPr>
            </w:pPr>
            <w:r>
              <w:rPr>
                <w:rFonts w:ascii="Arial" w:hAnsi="Arial" w:cs="Arial"/>
                <w:color w:val="000000"/>
              </w:rPr>
              <w:t xml:space="preserve">                to 10=100% </w:t>
            </w:r>
            <w:proofErr w:type="spellStart"/>
            <w:r>
              <w:rPr>
                <w:rFonts w:ascii="Arial" w:hAnsi="Arial" w:cs="Arial"/>
                <w:color w:val="000000"/>
              </w:rPr>
              <w:t>verticillium</w:t>
            </w:r>
            <w:proofErr w:type="spellEnd"/>
            <w:r>
              <w:rPr>
                <w:rFonts w:ascii="Arial" w:hAnsi="Arial" w:cs="Arial"/>
                <w:color w:val="000000"/>
              </w:rPr>
              <w:t xml:space="preserve"> damage</w:t>
            </w:r>
          </w:p>
        </w:tc>
      </w:tr>
    </w:tbl>
    <w:p w:rsidR="00CD40C0" w:rsidRDefault="00CD40C0" w:rsidP="00CD40C0">
      <w:pPr>
        <w:spacing w:line="360" w:lineRule="auto"/>
        <w:ind w:right="-720"/>
        <w:rPr>
          <w:rFonts w:ascii="Arial" w:hAnsi="Arial" w:cs="Arial"/>
          <w:noProof/>
        </w:rPr>
      </w:pPr>
    </w:p>
    <w:p w:rsidR="00402FA0" w:rsidRDefault="00402FA0" w:rsidP="00CD40C0">
      <w:pPr>
        <w:spacing w:line="360" w:lineRule="auto"/>
        <w:ind w:right="-720"/>
        <w:rPr>
          <w:rFonts w:ascii="Arial" w:hAnsi="Arial" w:cs="Arial"/>
        </w:rPr>
      </w:pPr>
      <w:r>
        <w:rPr>
          <w:rFonts w:ascii="Arial" w:hAnsi="Arial" w:cs="Arial"/>
          <w:noProof/>
        </w:rPr>
        <w:drawing>
          <wp:inline distT="0" distB="0" distL="0" distR="0" wp14:anchorId="75F8C46C" wp14:editId="639460BD">
            <wp:extent cx="4468495" cy="33528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495" cy="3352800"/>
                    </a:xfrm>
                    <a:prstGeom prst="rect">
                      <a:avLst/>
                    </a:prstGeom>
                    <a:noFill/>
                  </pic:spPr>
                </pic:pic>
              </a:graphicData>
            </a:graphic>
          </wp:inline>
        </w:drawing>
      </w:r>
    </w:p>
    <w:p w:rsidR="00402FA0" w:rsidRDefault="00402FA0" w:rsidP="00CD40C0">
      <w:pPr>
        <w:spacing w:line="360" w:lineRule="auto"/>
        <w:rPr>
          <w:rFonts w:ascii="Arial" w:hAnsi="Arial" w:cs="Arial"/>
        </w:rPr>
      </w:pPr>
      <w:proofErr w:type="gramStart"/>
      <w:r>
        <w:rPr>
          <w:rFonts w:ascii="Arial" w:hAnsi="Arial" w:cs="Arial"/>
        </w:rPr>
        <w:t>Figure</w:t>
      </w:r>
      <w:r w:rsidR="006818EE">
        <w:rPr>
          <w:rFonts w:ascii="Arial" w:hAnsi="Arial" w:cs="Arial"/>
        </w:rPr>
        <w:t xml:space="preserve"> </w:t>
      </w:r>
      <w:r w:rsidR="00F13F33">
        <w:rPr>
          <w:rFonts w:ascii="Arial" w:hAnsi="Arial" w:cs="Arial"/>
        </w:rPr>
        <w:t>3</w:t>
      </w:r>
      <w:r>
        <w:rPr>
          <w:rFonts w:ascii="Arial" w:hAnsi="Arial" w:cs="Arial"/>
        </w:rPr>
        <w:t>.</w:t>
      </w:r>
      <w:proofErr w:type="gramEnd"/>
      <w:r>
        <w:rPr>
          <w:rFonts w:ascii="Arial" w:hAnsi="Arial" w:cs="Arial"/>
        </w:rPr>
        <w:t xml:space="preserve"> </w:t>
      </w:r>
      <w:proofErr w:type="gramStart"/>
      <w:r>
        <w:rPr>
          <w:rFonts w:ascii="Arial" w:hAnsi="Arial" w:cs="Arial"/>
        </w:rPr>
        <w:t xml:space="preserve">Visual differences in defoliation damage from </w:t>
      </w:r>
      <w:proofErr w:type="spellStart"/>
      <w:r>
        <w:rPr>
          <w:rFonts w:ascii="Arial" w:hAnsi="Arial" w:cs="Arial"/>
        </w:rPr>
        <w:t>Verticilium</w:t>
      </w:r>
      <w:proofErr w:type="spellEnd"/>
      <w:r>
        <w:rPr>
          <w:rFonts w:ascii="Arial" w:hAnsi="Arial" w:cs="Arial"/>
        </w:rPr>
        <w:t xml:space="preserve"> Wilt at </w:t>
      </w:r>
      <w:r w:rsidR="00CD40C0">
        <w:rPr>
          <w:rFonts w:ascii="Arial" w:hAnsi="Arial" w:cs="Arial"/>
        </w:rPr>
        <w:t xml:space="preserve">the </w:t>
      </w:r>
      <w:r>
        <w:rPr>
          <w:rFonts w:ascii="Arial" w:hAnsi="Arial" w:cs="Arial"/>
        </w:rPr>
        <w:t xml:space="preserve">Parmer County </w:t>
      </w:r>
      <w:r w:rsidR="00CD40C0">
        <w:rPr>
          <w:rFonts w:ascii="Arial" w:hAnsi="Arial" w:cs="Arial"/>
        </w:rPr>
        <w:t xml:space="preserve">trial </w:t>
      </w:r>
      <w:r>
        <w:rPr>
          <w:rFonts w:ascii="Arial" w:hAnsi="Arial" w:cs="Arial"/>
        </w:rPr>
        <w:t>between</w:t>
      </w:r>
      <w:r w:rsidR="00CD40C0">
        <w:rPr>
          <w:rFonts w:ascii="Arial" w:hAnsi="Arial" w:cs="Arial"/>
        </w:rPr>
        <w:t xml:space="preserve"> non-tolerant </w:t>
      </w:r>
      <w:proofErr w:type="spellStart"/>
      <w:r w:rsidR="00CD40C0">
        <w:rPr>
          <w:rFonts w:ascii="Arial" w:hAnsi="Arial" w:cs="Arial"/>
        </w:rPr>
        <w:t>Croplan</w:t>
      </w:r>
      <w:proofErr w:type="spellEnd"/>
      <w:r w:rsidR="00CD40C0">
        <w:rPr>
          <w:rFonts w:ascii="Arial" w:hAnsi="Arial" w:cs="Arial"/>
        </w:rPr>
        <w:t xml:space="preserve"> 3226</w:t>
      </w:r>
      <w:r w:rsidR="006818EE">
        <w:rPr>
          <w:rFonts w:ascii="Arial" w:hAnsi="Arial" w:cs="Arial"/>
        </w:rPr>
        <w:t xml:space="preserve"> (left)</w:t>
      </w:r>
      <w:r w:rsidR="00CD40C0">
        <w:rPr>
          <w:rFonts w:ascii="Arial" w:hAnsi="Arial" w:cs="Arial"/>
        </w:rPr>
        <w:t xml:space="preserve"> and tolerant </w:t>
      </w:r>
      <w:proofErr w:type="spellStart"/>
      <w:r w:rsidR="00CD40C0">
        <w:rPr>
          <w:rFonts w:ascii="Arial" w:hAnsi="Arial" w:cs="Arial"/>
        </w:rPr>
        <w:t>Phytogen</w:t>
      </w:r>
      <w:proofErr w:type="spellEnd"/>
      <w:r w:rsidR="00CD40C0">
        <w:rPr>
          <w:rFonts w:ascii="Arial" w:hAnsi="Arial" w:cs="Arial"/>
        </w:rPr>
        <w:t xml:space="preserve"> 243</w:t>
      </w:r>
      <w:r w:rsidR="006818EE">
        <w:rPr>
          <w:rFonts w:ascii="Arial" w:hAnsi="Arial" w:cs="Arial"/>
        </w:rPr>
        <w:t xml:space="preserve"> (right)</w:t>
      </w:r>
      <w:r w:rsidR="00CD40C0">
        <w:rPr>
          <w:rFonts w:ascii="Arial" w:hAnsi="Arial" w:cs="Arial"/>
        </w:rPr>
        <w:t>.</w:t>
      </w:r>
      <w:proofErr w:type="gramEnd"/>
      <w:r w:rsidR="00CD40C0">
        <w:rPr>
          <w:rFonts w:ascii="Arial" w:hAnsi="Arial" w:cs="Arial"/>
        </w:rPr>
        <w:t xml:space="preserve"> </w:t>
      </w:r>
      <w:r>
        <w:rPr>
          <w:rFonts w:ascii="Arial" w:hAnsi="Arial" w:cs="Arial"/>
        </w:rPr>
        <w:t xml:space="preserve"> </w:t>
      </w:r>
    </w:p>
    <w:p w:rsidR="00402FA0" w:rsidRDefault="00402FA0" w:rsidP="006F2569">
      <w:pPr>
        <w:ind w:left="-720" w:right="-720"/>
        <w:rPr>
          <w:rFonts w:ascii="Arial" w:hAnsi="Arial" w:cs="Arial"/>
        </w:rPr>
        <w:sectPr w:rsidR="00402FA0" w:rsidSect="00AE6093">
          <w:pgSz w:w="12240" w:h="15840"/>
          <w:pgMar w:top="1440" w:right="1440" w:bottom="1440" w:left="1440" w:header="720" w:footer="720" w:gutter="0"/>
          <w:cols w:space="720"/>
          <w:docGrid w:linePitch="360"/>
        </w:sectPr>
      </w:pPr>
    </w:p>
    <w:p w:rsidR="00BC7CD9" w:rsidRDefault="00EA5E30">
      <w:r w:rsidRPr="00EA5E30">
        <w:lastRenderedPageBreak/>
        <w:drawing>
          <wp:inline distT="0" distB="0" distL="0" distR="0" wp14:anchorId="47BB2817" wp14:editId="71FDC91A">
            <wp:extent cx="9144000" cy="665849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658497"/>
                    </a:xfrm>
                    <a:prstGeom prst="rect">
                      <a:avLst/>
                    </a:prstGeom>
                    <a:noFill/>
                    <a:ln>
                      <a:noFill/>
                    </a:ln>
                  </pic:spPr>
                </pic:pic>
              </a:graphicData>
            </a:graphic>
          </wp:inline>
        </w:drawing>
      </w:r>
    </w:p>
    <w:p w:rsidR="00EA5E30" w:rsidRDefault="00EA5E30"/>
    <w:p w:rsidR="00EA5E30" w:rsidRDefault="00EA5E30"/>
    <w:p w:rsidR="00532E3C" w:rsidRDefault="00EA5E30">
      <w:r w:rsidRPr="00EA5E30">
        <w:drawing>
          <wp:inline distT="0" distB="0" distL="0" distR="0">
            <wp:extent cx="8470900" cy="5020310"/>
            <wp:effectExtent l="0" t="0" r="635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0900" cy="5020310"/>
                    </a:xfrm>
                    <a:prstGeom prst="rect">
                      <a:avLst/>
                    </a:prstGeom>
                    <a:noFill/>
                    <a:ln>
                      <a:noFill/>
                    </a:ln>
                  </pic:spPr>
                </pic:pic>
              </a:graphicData>
            </a:graphic>
          </wp:inline>
        </w:drawing>
      </w:r>
      <w:r w:rsidR="00532E3C">
        <w:br w:type="page"/>
      </w:r>
    </w:p>
    <w:p w:rsidR="00532E3C" w:rsidRDefault="005D5D2A">
      <w:r w:rsidRPr="005D5D2A">
        <w:lastRenderedPageBreak/>
        <w:drawing>
          <wp:inline distT="0" distB="0" distL="0" distR="0" wp14:anchorId="601465C3" wp14:editId="0990D8D0">
            <wp:extent cx="9144000" cy="6164312"/>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164312"/>
                    </a:xfrm>
                    <a:prstGeom prst="rect">
                      <a:avLst/>
                    </a:prstGeom>
                    <a:noFill/>
                    <a:ln>
                      <a:noFill/>
                    </a:ln>
                  </pic:spPr>
                </pic:pic>
              </a:graphicData>
            </a:graphic>
          </wp:inline>
        </w:drawing>
      </w:r>
    </w:p>
    <w:p w:rsidR="00EA5E30" w:rsidRDefault="00EA5E30"/>
    <w:p w:rsidR="00EA5E30" w:rsidRDefault="00EA5E30"/>
    <w:p w:rsidR="00532E3C" w:rsidRDefault="005D5D2A">
      <w:r w:rsidRPr="005D5D2A">
        <w:lastRenderedPageBreak/>
        <w:drawing>
          <wp:inline distT="0" distB="0" distL="0" distR="0">
            <wp:extent cx="8574405" cy="502031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4405" cy="5020310"/>
                    </a:xfrm>
                    <a:prstGeom prst="rect">
                      <a:avLst/>
                    </a:prstGeom>
                    <a:noFill/>
                    <a:ln>
                      <a:noFill/>
                    </a:ln>
                  </pic:spPr>
                </pic:pic>
              </a:graphicData>
            </a:graphic>
          </wp:inline>
        </w:drawing>
      </w:r>
      <w:r w:rsidRPr="005D5D2A">
        <w:t xml:space="preserve"> </w:t>
      </w:r>
      <w:r w:rsidR="00532E3C">
        <w:br w:type="page"/>
      </w:r>
    </w:p>
    <w:p w:rsidR="00532E3C" w:rsidRDefault="00F95ED7">
      <w:r w:rsidRPr="00F95ED7">
        <w:lastRenderedPageBreak/>
        <w:drawing>
          <wp:inline distT="0" distB="0" distL="0" distR="0">
            <wp:extent cx="9014460" cy="65131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4460" cy="6513195"/>
                    </a:xfrm>
                    <a:prstGeom prst="rect">
                      <a:avLst/>
                    </a:prstGeom>
                    <a:noFill/>
                    <a:ln>
                      <a:noFill/>
                    </a:ln>
                  </pic:spPr>
                </pic:pic>
              </a:graphicData>
            </a:graphic>
          </wp:inline>
        </w:drawing>
      </w:r>
    </w:p>
    <w:p w:rsidR="00532E3C" w:rsidRDefault="00F95ED7">
      <w:r w:rsidRPr="00F95ED7">
        <w:lastRenderedPageBreak/>
        <w:drawing>
          <wp:inline distT="0" distB="0" distL="0" distR="0">
            <wp:extent cx="8470900" cy="5020310"/>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0900" cy="5020310"/>
                    </a:xfrm>
                    <a:prstGeom prst="rect">
                      <a:avLst/>
                    </a:prstGeom>
                    <a:noFill/>
                    <a:ln>
                      <a:noFill/>
                    </a:ln>
                  </pic:spPr>
                </pic:pic>
              </a:graphicData>
            </a:graphic>
          </wp:inline>
        </w:drawing>
      </w:r>
    </w:p>
    <w:p w:rsidR="00532E3C" w:rsidRDefault="00F95ED7">
      <w:r w:rsidRPr="00F95ED7">
        <w:lastRenderedPageBreak/>
        <w:drawing>
          <wp:inline distT="0" distB="0" distL="0" distR="0" wp14:anchorId="3CC2F131" wp14:editId="1DABBF3E">
            <wp:extent cx="9144000" cy="68278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0" cy="6827805"/>
                    </a:xfrm>
                    <a:prstGeom prst="rect">
                      <a:avLst/>
                    </a:prstGeom>
                    <a:noFill/>
                    <a:ln>
                      <a:noFill/>
                    </a:ln>
                  </pic:spPr>
                </pic:pic>
              </a:graphicData>
            </a:graphic>
          </wp:inline>
        </w:drawing>
      </w:r>
      <w:r w:rsidR="00532E3C">
        <w:br w:type="page"/>
      </w:r>
    </w:p>
    <w:p w:rsidR="00532E3C" w:rsidRDefault="00F95ED7">
      <w:r w:rsidRPr="00F95ED7">
        <w:lastRenderedPageBreak/>
        <w:drawing>
          <wp:inline distT="0" distB="0" distL="0" distR="0">
            <wp:extent cx="8470900" cy="540004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0900" cy="5400040"/>
                    </a:xfrm>
                    <a:prstGeom prst="rect">
                      <a:avLst/>
                    </a:prstGeom>
                    <a:noFill/>
                    <a:ln>
                      <a:noFill/>
                    </a:ln>
                  </pic:spPr>
                </pic:pic>
              </a:graphicData>
            </a:graphic>
          </wp:inline>
        </w:drawing>
      </w:r>
    </w:p>
    <w:p w:rsidR="00532E3C" w:rsidRDefault="00F95ED7">
      <w:r w:rsidRPr="00F95ED7">
        <w:lastRenderedPageBreak/>
        <w:drawing>
          <wp:inline distT="0" distB="0" distL="0" distR="0" wp14:anchorId="42B61D5E" wp14:editId="5F9170BE">
            <wp:extent cx="9136372" cy="6012611"/>
            <wp:effectExtent l="0" t="0" r="825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a:extLst>
                        <a:ext uri="{28A0092B-C50C-407E-A947-70E740481C1C}">
                          <a14:useLocalDpi xmlns:a14="http://schemas.microsoft.com/office/drawing/2010/main" val="0"/>
                        </a:ext>
                      </a:extLst>
                    </a:blip>
                    <a:srcRect r="6132"/>
                    <a:stretch/>
                  </pic:blipFill>
                  <pic:spPr bwMode="auto">
                    <a:xfrm>
                      <a:off x="0" y="0"/>
                      <a:ext cx="9136372" cy="6012611"/>
                    </a:xfrm>
                    <a:prstGeom prst="rect">
                      <a:avLst/>
                    </a:prstGeom>
                    <a:noFill/>
                    <a:ln>
                      <a:noFill/>
                    </a:ln>
                    <a:extLst>
                      <a:ext uri="{53640926-AAD7-44D8-BBD7-CCE9431645EC}">
                        <a14:shadowObscured xmlns:a14="http://schemas.microsoft.com/office/drawing/2010/main"/>
                      </a:ext>
                    </a:extLst>
                  </pic:spPr>
                </pic:pic>
              </a:graphicData>
            </a:graphic>
          </wp:inline>
        </w:drawing>
      </w:r>
    </w:p>
    <w:p w:rsidR="00532E3C" w:rsidRDefault="00532E3C"/>
    <w:p w:rsidR="00532E3C" w:rsidRDefault="00532E3C"/>
    <w:p w:rsidR="00532E3C" w:rsidRDefault="00F95ED7">
      <w:r w:rsidRPr="00F95ED7">
        <w:lastRenderedPageBreak/>
        <w:drawing>
          <wp:inline distT="0" distB="0" distL="0" distR="0">
            <wp:extent cx="8402320" cy="46412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02320" cy="4641215"/>
                    </a:xfrm>
                    <a:prstGeom prst="rect">
                      <a:avLst/>
                    </a:prstGeom>
                    <a:noFill/>
                    <a:ln>
                      <a:noFill/>
                    </a:ln>
                  </pic:spPr>
                </pic:pic>
              </a:graphicData>
            </a:graphic>
          </wp:inline>
        </w:drawing>
      </w:r>
    </w:p>
    <w:p w:rsidR="009750DF" w:rsidRDefault="009750DF"/>
    <w:p w:rsidR="002E0560" w:rsidRDefault="002E0560"/>
    <w:p w:rsidR="00002E96" w:rsidRDefault="00002E96"/>
    <w:p w:rsidR="00002E96" w:rsidRDefault="00002E96"/>
    <w:p w:rsidR="00002E96" w:rsidRDefault="00002E96"/>
    <w:p w:rsidR="00002E96" w:rsidRDefault="00002E96"/>
    <w:p w:rsidR="00002E96" w:rsidRDefault="00002E96"/>
    <w:p w:rsidR="00002E96" w:rsidRDefault="00002E96"/>
    <w:p w:rsidR="00002E96" w:rsidRDefault="00002E96"/>
    <w:p w:rsidR="00002E96" w:rsidRDefault="00002E96"/>
    <w:p w:rsidR="005D5D2A" w:rsidRDefault="005D5D2A">
      <w:pPr>
        <w:sectPr w:rsidR="005D5D2A" w:rsidSect="00532E3C">
          <w:pgSz w:w="15840" w:h="12240" w:orient="landscape"/>
          <w:pgMar w:top="720" w:right="720" w:bottom="720" w:left="720" w:header="720" w:footer="720" w:gutter="0"/>
          <w:cols w:space="720"/>
          <w:docGrid w:linePitch="360"/>
        </w:sectPr>
      </w:pPr>
    </w:p>
    <w:p w:rsidR="00002E96" w:rsidRDefault="00002E96"/>
    <w:p w:rsidR="00002E96" w:rsidRDefault="00002E96"/>
    <w:p w:rsidR="00002E96" w:rsidRDefault="00002E96" w:rsidP="00002E96">
      <w:pPr>
        <w:widowControl/>
        <w:autoSpaceDE/>
        <w:autoSpaceDN/>
        <w:adjustRightInd/>
        <w:spacing w:after="200" w:line="276" w:lineRule="auto"/>
        <w:rPr>
          <w:rFonts w:ascii="Arial" w:hAnsi="Arial" w:cs="Arial"/>
          <w:noProof/>
        </w:rPr>
      </w:pPr>
      <w:r w:rsidRPr="00002E96">
        <w:rPr>
          <w:rFonts w:ascii="Arial" w:hAnsi="Arial" w:cs="Arial"/>
          <w:noProof/>
        </w:rPr>
        <w:t>Table 15</w:t>
      </w:r>
      <w:r>
        <w:rPr>
          <w:rFonts w:ascii="Arial" w:hAnsi="Arial" w:cs="Arial"/>
          <w:noProof/>
        </w:rPr>
        <w:t xml:space="preserve">. </w:t>
      </w:r>
      <w:r>
        <w:rPr>
          <w:rFonts w:ascii="Arial" w:hAnsi="Arial" w:cs="Arial"/>
          <w:noProof/>
        </w:rPr>
        <w:t xml:space="preserve">2016 </w:t>
      </w:r>
      <w:r>
        <w:rPr>
          <w:rFonts w:ascii="Arial" w:hAnsi="Arial" w:cs="Arial"/>
          <w:noProof/>
        </w:rPr>
        <w:t>Varieties ranked by lint yield (lb/ac).</w:t>
      </w:r>
    </w:p>
    <w:p w:rsidR="002E0560" w:rsidRDefault="00A64C1A">
      <w:r w:rsidRPr="00A64C1A">
        <w:drawing>
          <wp:inline distT="0" distB="0" distL="0" distR="0" wp14:anchorId="3E2CA2E6" wp14:editId="517223E6">
            <wp:extent cx="6858000" cy="2894913"/>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894913"/>
                    </a:xfrm>
                    <a:prstGeom prst="rect">
                      <a:avLst/>
                    </a:prstGeom>
                    <a:noFill/>
                    <a:ln>
                      <a:noFill/>
                    </a:ln>
                  </pic:spPr>
                </pic:pic>
              </a:graphicData>
            </a:graphic>
          </wp:inline>
        </w:drawing>
      </w:r>
    </w:p>
    <w:p w:rsidR="001163EC" w:rsidRDefault="001163EC"/>
    <w:p w:rsidR="00002E96" w:rsidRDefault="00002E96">
      <w:pPr>
        <w:widowControl/>
        <w:autoSpaceDE/>
        <w:autoSpaceDN/>
        <w:adjustRightInd/>
        <w:spacing w:line="276" w:lineRule="auto"/>
        <w:rPr>
          <w:rFonts w:ascii="Arial" w:hAnsi="Arial" w:cs="Arial"/>
          <w:noProof/>
        </w:rPr>
      </w:pPr>
    </w:p>
    <w:p w:rsidR="00002E96" w:rsidRDefault="00002E96" w:rsidP="00002E96">
      <w:pPr>
        <w:widowControl/>
        <w:autoSpaceDE/>
        <w:autoSpaceDN/>
        <w:adjustRightInd/>
        <w:spacing w:after="200" w:line="276" w:lineRule="auto"/>
        <w:rPr>
          <w:rFonts w:ascii="Arial" w:hAnsi="Arial" w:cs="Arial"/>
          <w:noProof/>
        </w:rPr>
      </w:pPr>
      <w:r>
        <w:rPr>
          <w:rFonts w:ascii="Arial" w:hAnsi="Arial" w:cs="Arial"/>
          <w:noProof/>
        </w:rPr>
        <w:t>Table 16</w:t>
      </w:r>
      <w:r>
        <w:rPr>
          <w:rFonts w:ascii="Arial" w:hAnsi="Arial" w:cs="Arial"/>
          <w:noProof/>
        </w:rPr>
        <w:t xml:space="preserve">. 2016 Varieties ranked </w:t>
      </w:r>
      <w:r w:rsidR="00E93966">
        <w:rPr>
          <w:rFonts w:ascii="Arial" w:hAnsi="Arial" w:cs="Arial"/>
          <w:noProof/>
        </w:rPr>
        <w:t xml:space="preserve">by </w:t>
      </w:r>
      <w:r w:rsidR="00E93966">
        <w:rPr>
          <w:rFonts w:ascii="Arial" w:hAnsi="Arial" w:cs="Arial"/>
          <w:noProof/>
        </w:rPr>
        <w:t>net return ($/ac).</w:t>
      </w:r>
    </w:p>
    <w:p w:rsidR="001163EC" w:rsidRDefault="00A64C1A">
      <w:r w:rsidRPr="00A64C1A">
        <w:drawing>
          <wp:inline distT="0" distB="0" distL="0" distR="0" wp14:anchorId="353737DC" wp14:editId="2266B28A">
            <wp:extent cx="6858000" cy="28211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2821171"/>
                    </a:xfrm>
                    <a:prstGeom prst="rect">
                      <a:avLst/>
                    </a:prstGeom>
                    <a:noFill/>
                    <a:ln>
                      <a:noFill/>
                    </a:ln>
                  </pic:spPr>
                </pic:pic>
              </a:graphicData>
            </a:graphic>
          </wp:inline>
        </w:drawing>
      </w:r>
    </w:p>
    <w:p w:rsidR="001163EC" w:rsidRDefault="001163EC"/>
    <w:sectPr w:rsidR="001163EC" w:rsidSect="005D5D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UniqueIdentifier" w:val="Empty"/>
  </w:docVars>
  <w:rsids>
    <w:rsidRoot w:val="001E374D"/>
    <w:rsid w:val="00002E96"/>
    <w:rsid w:val="00092EDD"/>
    <w:rsid w:val="001163EC"/>
    <w:rsid w:val="001E374D"/>
    <w:rsid w:val="00224DDC"/>
    <w:rsid w:val="002D0403"/>
    <w:rsid w:val="002E0560"/>
    <w:rsid w:val="002F3EB2"/>
    <w:rsid w:val="00382721"/>
    <w:rsid w:val="003B43D9"/>
    <w:rsid w:val="00402FA0"/>
    <w:rsid w:val="00480122"/>
    <w:rsid w:val="004F011C"/>
    <w:rsid w:val="00532E3C"/>
    <w:rsid w:val="005620A8"/>
    <w:rsid w:val="005D5D2A"/>
    <w:rsid w:val="005F5D6A"/>
    <w:rsid w:val="006119C6"/>
    <w:rsid w:val="00626E4C"/>
    <w:rsid w:val="006630E9"/>
    <w:rsid w:val="006818EE"/>
    <w:rsid w:val="006F2569"/>
    <w:rsid w:val="00755519"/>
    <w:rsid w:val="00805266"/>
    <w:rsid w:val="00851653"/>
    <w:rsid w:val="008C47E2"/>
    <w:rsid w:val="008F5BD7"/>
    <w:rsid w:val="009750DF"/>
    <w:rsid w:val="00A64C1A"/>
    <w:rsid w:val="00AE6093"/>
    <w:rsid w:val="00B84176"/>
    <w:rsid w:val="00BC7CD9"/>
    <w:rsid w:val="00CD40C0"/>
    <w:rsid w:val="00D7585B"/>
    <w:rsid w:val="00D86279"/>
    <w:rsid w:val="00E93966"/>
    <w:rsid w:val="00EA5E30"/>
    <w:rsid w:val="00F13F33"/>
    <w:rsid w:val="00F95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4D"/>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74D"/>
    <w:rPr>
      <w:rFonts w:ascii="Tahoma" w:hAnsi="Tahoma" w:cs="Tahoma"/>
      <w:sz w:val="16"/>
      <w:szCs w:val="16"/>
    </w:rPr>
  </w:style>
  <w:style w:type="character" w:customStyle="1" w:styleId="BalloonTextChar">
    <w:name w:val="Balloon Text Char"/>
    <w:basedOn w:val="DefaultParagraphFont"/>
    <w:link w:val="BalloonText"/>
    <w:uiPriority w:val="99"/>
    <w:semiHidden/>
    <w:rsid w:val="001E374D"/>
    <w:rPr>
      <w:rFonts w:ascii="Tahoma" w:eastAsia="Times New Roman" w:hAnsi="Tahoma" w:cs="Tahoma"/>
      <w:sz w:val="16"/>
      <w:szCs w:val="16"/>
    </w:rPr>
  </w:style>
  <w:style w:type="paragraph" w:styleId="Caption">
    <w:name w:val="caption"/>
    <w:basedOn w:val="Normal"/>
    <w:next w:val="Normal"/>
    <w:uiPriority w:val="35"/>
    <w:unhideWhenUsed/>
    <w:qFormat/>
    <w:rsid w:val="00002E96"/>
    <w:pPr>
      <w:spacing w:after="200"/>
    </w:pPr>
    <w:rPr>
      <w:b/>
      <w:bCs/>
      <w:color w:val="4F81BD" w:themeColor="accent1"/>
      <w:sz w:val="18"/>
      <w:szCs w:val="18"/>
    </w:rPr>
  </w:style>
  <w:style w:type="character" w:styleId="Hyperlink">
    <w:name w:val="Hyperlink"/>
    <w:basedOn w:val="DefaultParagraphFont"/>
    <w:uiPriority w:val="99"/>
    <w:unhideWhenUsed/>
    <w:rsid w:val="005D5D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74D"/>
    <w:pPr>
      <w:widowControl w:val="0"/>
      <w:autoSpaceDE w:val="0"/>
      <w:autoSpaceDN w:val="0"/>
      <w:adjustRightInd w:val="0"/>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374D"/>
    <w:rPr>
      <w:rFonts w:ascii="Tahoma" w:hAnsi="Tahoma" w:cs="Tahoma"/>
      <w:sz w:val="16"/>
      <w:szCs w:val="16"/>
    </w:rPr>
  </w:style>
  <w:style w:type="character" w:customStyle="1" w:styleId="BalloonTextChar">
    <w:name w:val="Balloon Text Char"/>
    <w:basedOn w:val="DefaultParagraphFont"/>
    <w:link w:val="BalloonText"/>
    <w:uiPriority w:val="99"/>
    <w:semiHidden/>
    <w:rsid w:val="001E374D"/>
    <w:rPr>
      <w:rFonts w:ascii="Tahoma" w:eastAsia="Times New Roman" w:hAnsi="Tahoma" w:cs="Tahoma"/>
      <w:sz w:val="16"/>
      <w:szCs w:val="16"/>
    </w:rPr>
  </w:style>
  <w:style w:type="paragraph" w:styleId="Caption">
    <w:name w:val="caption"/>
    <w:basedOn w:val="Normal"/>
    <w:next w:val="Normal"/>
    <w:uiPriority w:val="35"/>
    <w:unhideWhenUsed/>
    <w:qFormat/>
    <w:rsid w:val="00002E96"/>
    <w:pPr>
      <w:spacing w:after="200"/>
    </w:pPr>
    <w:rPr>
      <w:b/>
      <w:bCs/>
      <w:color w:val="4F81BD" w:themeColor="accent1"/>
      <w:sz w:val="18"/>
      <w:szCs w:val="18"/>
    </w:rPr>
  </w:style>
  <w:style w:type="character" w:styleId="Hyperlink">
    <w:name w:val="Hyperlink"/>
    <w:basedOn w:val="DefaultParagraphFont"/>
    <w:uiPriority w:val="99"/>
    <w:unhideWhenUsed/>
    <w:rsid w:val="005D5D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54936">
      <w:bodyDiv w:val="1"/>
      <w:marLeft w:val="0"/>
      <w:marRight w:val="0"/>
      <w:marTop w:val="0"/>
      <w:marBottom w:val="0"/>
      <w:divBdr>
        <w:top w:val="none" w:sz="0" w:space="0" w:color="auto"/>
        <w:left w:val="none" w:sz="0" w:space="0" w:color="auto"/>
        <w:bottom w:val="none" w:sz="0" w:space="0" w:color="auto"/>
        <w:right w:val="none" w:sz="0" w:space="0" w:color="auto"/>
      </w:divBdr>
    </w:div>
    <w:div w:id="766730586">
      <w:bodyDiv w:val="1"/>
      <w:marLeft w:val="0"/>
      <w:marRight w:val="0"/>
      <w:marTop w:val="0"/>
      <w:marBottom w:val="0"/>
      <w:divBdr>
        <w:top w:val="none" w:sz="0" w:space="0" w:color="auto"/>
        <w:left w:val="none" w:sz="0" w:space="0" w:color="auto"/>
        <w:bottom w:val="none" w:sz="0" w:space="0" w:color="auto"/>
        <w:right w:val="none" w:sz="0" w:space="0" w:color="auto"/>
      </w:divBdr>
    </w:div>
    <w:div w:id="801313281">
      <w:bodyDiv w:val="1"/>
      <w:marLeft w:val="0"/>
      <w:marRight w:val="0"/>
      <w:marTop w:val="0"/>
      <w:marBottom w:val="0"/>
      <w:divBdr>
        <w:top w:val="none" w:sz="0" w:space="0" w:color="auto"/>
        <w:left w:val="none" w:sz="0" w:space="0" w:color="auto"/>
        <w:bottom w:val="none" w:sz="0" w:space="0" w:color="auto"/>
        <w:right w:val="none" w:sz="0" w:space="0" w:color="auto"/>
      </w:divBdr>
    </w:div>
    <w:div w:id="806318193">
      <w:bodyDiv w:val="1"/>
      <w:marLeft w:val="0"/>
      <w:marRight w:val="0"/>
      <w:marTop w:val="0"/>
      <w:marBottom w:val="0"/>
      <w:divBdr>
        <w:top w:val="none" w:sz="0" w:space="0" w:color="auto"/>
        <w:left w:val="none" w:sz="0" w:space="0" w:color="auto"/>
        <w:bottom w:val="none" w:sz="0" w:space="0" w:color="auto"/>
        <w:right w:val="none" w:sz="0" w:space="0" w:color="auto"/>
      </w:divBdr>
    </w:div>
    <w:div w:id="1458179564">
      <w:bodyDiv w:val="1"/>
      <w:marLeft w:val="0"/>
      <w:marRight w:val="0"/>
      <w:marTop w:val="0"/>
      <w:marBottom w:val="0"/>
      <w:divBdr>
        <w:top w:val="none" w:sz="0" w:space="0" w:color="auto"/>
        <w:left w:val="none" w:sz="0" w:space="0" w:color="auto"/>
        <w:bottom w:val="none" w:sz="0" w:space="0" w:color="auto"/>
        <w:right w:val="none" w:sz="0" w:space="0" w:color="auto"/>
      </w:divBdr>
    </w:div>
    <w:div w:id="1509638189">
      <w:bodyDiv w:val="1"/>
      <w:marLeft w:val="0"/>
      <w:marRight w:val="0"/>
      <w:marTop w:val="0"/>
      <w:marBottom w:val="0"/>
      <w:divBdr>
        <w:top w:val="none" w:sz="0" w:space="0" w:color="auto"/>
        <w:left w:val="none" w:sz="0" w:space="0" w:color="auto"/>
        <w:bottom w:val="none" w:sz="0" w:space="0" w:color="auto"/>
        <w:right w:val="none" w:sz="0" w:space="0" w:color="auto"/>
      </w:divBdr>
    </w:div>
    <w:div w:id="1573933067">
      <w:bodyDiv w:val="1"/>
      <w:marLeft w:val="0"/>
      <w:marRight w:val="0"/>
      <w:marTop w:val="0"/>
      <w:marBottom w:val="0"/>
      <w:divBdr>
        <w:top w:val="none" w:sz="0" w:space="0" w:color="auto"/>
        <w:left w:val="none" w:sz="0" w:space="0" w:color="auto"/>
        <w:bottom w:val="none" w:sz="0" w:space="0" w:color="auto"/>
        <w:right w:val="none" w:sz="0" w:space="0" w:color="auto"/>
      </w:divBdr>
    </w:div>
    <w:div w:id="1642808200">
      <w:bodyDiv w:val="1"/>
      <w:marLeft w:val="0"/>
      <w:marRight w:val="0"/>
      <w:marTop w:val="0"/>
      <w:marBottom w:val="0"/>
      <w:divBdr>
        <w:top w:val="none" w:sz="0" w:space="0" w:color="auto"/>
        <w:left w:val="none" w:sz="0" w:space="0" w:color="auto"/>
        <w:bottom w:val="none" w:sz="0" w:space="0" w:color="auto"/>
        <w:right w:val="none" w:sz="0" w:space="0" w:color="auto"/>
      </w:divBdr>
    </w:div>
    <w:div w:id="171114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hyperlink" Target="http://agecoext.tamu.edu/files/2013/07/TxCustomRateSurveyMay2016.pdf" TargetMode="Externa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AC7C-7523-4FD2-83DE-22A4219D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Texas A&amp;M</Company>
  <LinksUpToDate>false</LinksUpToDate>
  <CharactersWithSpaces>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Jourdan Bell</dc:creator>
  <cp:lastModifiedBy>Jourdan Bell</cp:lastModifiedBy>
  <cp:revision>11</cp:revision>
  <dcterms:created xsi:type="dcterms:W3CDTF">2017-01-29T21:43:00Z</dcterms:created>
  <dcterms:modified xsi:type="dcterms:W3CDTF">2017-01-30T01:34:00Z</dcterms:modified>
</cp:coreProperties>
</file>