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4" w:rsidRDefault="00615D4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15D44" w:rsidRDefault="000501A2">
      <w:pPr>
        <w:spacing w:line="200" w:lineRule="atLeast"/>
        <w:ind w:left="86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9939" cy="461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39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44" w:rsidRDefault="00C24DA9">
      <w:pPr>
        <w:spacing w:before="45"/>
        <w:ind w:left="3547"/>
        <w:rPr>
          <w:rFonts w:ascii="Eras Light ITC" w:eastAsia="Eras Light ITC" w:hAnsi="Eras Light ITC" w:cs="Eras Light ITC"/>
          <w:sz w:val="50"/>
          <w:szCs w:val="5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4pt;margin-top:-41.75pt;width:51pt;height:53.15pt;z-index:251657728;mso-position-horizontal-relative:page">
            <v:imagedata r:id="rId7" o:title=""/>
            <w10:wrap anchorx="page"/>
          </v:shape>
        </w:pict>
      </w:r>
      <w:r w:rsidR="000501A2">
        <w:rPr>
          <w:rFonts w:ascii="Eras Light ITC"/>
          <w:b/>
          <w:sz w:val="50"/>
          <w:u w:val="thick" w:color="000000"/>
        </w:rPr>
        <w:t>Vendor</w:t>
      </w:r>
      <w:r w:rsidR="000501A2">
        <w:rPr>
          <w:rFonts w:ascii="Eras Light ITC"/>
          <w:b/>
          <w:spacing w:val="-40"/>
          <w:sz w:val="50"/>
          <w:u w:val="thick" w:color="000000"/>
        </w:rPr>
        <w:t xml:space="preserve"> </w:t>
      </w:r>
      <w:r w:rsidR="000501A2">
        <w:rPr>
          <w:rFonts w:ascii="Eras Light ITC"/>
          <w:b/>
          <w:sz w:val="50"/>
          <w:u w:val="thick" w:color="000000"/>
        </w:rPr>
        <w:t>Guidelines</w:t>
      </w:r>
    </w:p>
    <w:p w:rsidR="00615D44" w:rsidRDefault="00615D44">
      <w:pPr>
        <w:rPr>
          <w:rFonts w:ascii="Eras Light ITC" w:eastAsia="Eras Light ITC" w:hAnsi="Eras Light ITC" w:cs="Eras Light ITC"/>
          <w:b/>
          <w:bCs/>
          <w:sz w:val="20"/>
          <w:szCs w:val="20"/>
        </w:rPr>
      </w:pPr>
    </w:p>
    <w:p w:rsidR="00615D44" w:rsidRDefault="00615D44">
      <w:pPr>
        <w:spacing w:before="11"/>
        <w:rPr>
          <w:rFonts w:ascii="Eras Light ITC" w:eastAsia="Eras Light ITC" w:hAnsi="Eras Light ITC" w:cs="Eras Light ITC"/>
          <w:b/>
          <w:bCs/>
          <w:sz w:val="20"/>
          <w:szCs w:val="20"/>
        </w:rPr>
      </w:pPr>
    </w:p>
    <w:p w:rsidR="00615D44" w:rsidRDefault="000501A2">
      <w:pPr>
        <w:pStyle w:val="BodyText"/>
        <w:numPr>
          <w:ilvl w:val="0"/>
          <w:numId w:val="1"/>
        </w:numPr>
        <w:tabs>
          <w:tab w:val="left" w:pos="626"/>
        </w:tabs>
        <w:spacing w:before="0"/>
        <w:ind w:hanging="360"/>
      </w:pPr>
      <w:r>
        <w:t>Set-up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rFonts w:cs="Eras Light ITC"/>
          <w:spacing w:val="-1"/>
        </w:rPr>
        <w:t>—</w:t>
      </w:r>
      <w:r>
        <w:rPr>
          <w:spacing w:val="-1"/>
        </w:rPr>
        <w:t>Saturday,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rFonts w:cs="Eras Light ITC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>
        <w:rPr>
          <w:rFonts w:cs="Eras Light ITC"/>
          <w:spacing w:val="-1"/>
        </w:rPr>
        <w:t>7</w:t>
      </w:r>
      <w:r>
        <w:rPr>
          <w:rFonts w:cs="Eras Light ITC"/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rFonts w:cs="Eras Light ITC"/>
          <w:spacing w:val="-1"/>
        </w:rPr>
        <w:t>—</w:t>
      </w:r>
      <w:r>
        <w:rPr>
          <w:spacing w:val="-1"/>
        </w:rPr>
        <w:t>8</w:t>
      </w:r>
      <w:r>
        <w:rPr>
          <w:spacing w:val="-2"/>
        </w:rPr>
        <w:t xml:space="preserve"> </w:t>
      </w:r>
      <w:proofErr w:type="gramStart"/>
      <w:r>
        <w:t>am</w:t>
      </w:r>
      <w:proofErr w:type="gramEnd"/>
      <w:r>
        <w:t>.</w:t>
      </w:r>
    </w:p>
    <w:p w:rsidR="00615D44" w:rsidRDefault="000501A2">
      <w:pPr>
        <w:pStyle w:val="BodyText"/>
        <w:spacing w:before="81"/>
        <w:ind w:firstLine="0"/>
      </w:pPr>
      <w:r>
        <w:rPr>
          <w:spacing w:val="-1"/>
        </w:rPr>
        <w:t>Curbside</w:t>
      </w:r>
      <w:r>
        <w:rPr>
          <w:spacing w:val="-4"/>
        </w:rPr>
        <w:t xml:space="preserve"> </w:t>
      </w:r>
      <w:r>
        <w:t>unloading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booths</w:t>
      </w:r>
      <w:r>
        <w:rPr>
          <w:spacing w:val="-6"/>
        </w:rPr>
        <w:t xml:space="preserve"> </w:t>
      </w:r>
      <w:r>
        <w:rPr>
          <w:spacing w:val="-1"/>
        </w:rPr>
        <w:t>permitted.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8am.</w:t>
      </w:r>
    </w:p>
    <w:p w:rsidR="00615D44" w:rsidRDefault="000501A2">
      <w:pPr>
        <w:pStyle w:val="BodyText"/>
        <w:spacing w:before="81" w:line="311" w:lineRule="auto"/>
        <w:ind w:right="469" w:firstLine="0"/>
      </w:pPr>
      <w:r>
        <w:t>Early</w:t>
      </w:r>
      <w:r>
        <w:rPr>
          <w:spacing w:val="-4"/>
        </w:rPr>
        <w:t xml:space="preserve"> </w:t>
      </w:r>
      <w:r>
        <w:rPr>
          <w:spacing w:val="-1"/>
        </w:rPr>
        <w:t>set-up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Friday</w:t>
      </w:r>
      <w:r>
        <w:rPr>
          <w:spacing w:val="-10"/>
        </w:rPr>
        <w:t xml:space="preserve"> </w:t>
      </w:r>
      <w:r>
        <w:t>afternoon</w:t>
      </w:r>
      <w:r>
        <w:rPr>
          <w:spacing w:val="-7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4pm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encouraged.</w:t>
      </w:r>
      <w:r>
        <w:rPr>
          <w:spacing w:val="-4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rPr>
          <w:spacing w:val="-1"/>
        </w:rPr>
        <w:t>trailers/motor</w:t>
      </w:r>
      <w:r>
        <w:rPr>
          <w:spacing w:val="-4"/>
        </w:rPr>
        <w:t xml:space="preserve"> </w:t>
      </w:r>
      <w:r>
        <w:rPr>
          <w:spacing w:val="-1"/>
        </w:rPr>
        <w:t>homes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converted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walk-in</w:t>
      </w:r>
      <w:r>
        <w:rPr>
          <w:spacing w:val="-5"/>
        </w:rPr>
        <w:t xml:space="preserve"> </w:t>
      </w:r>
      <w:r>
        <w:rPr>
          <w:spacing w:val="-1"/>
        </w:rPr>
        <w:t>stores.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66"/>
        </w:tabs>
        <w:spacing w:before="7"/>
        <w:ind w:left="565" w:hanging="355"/>
      </w:pPr>
      <w:r>
        <w:t>Exhibit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rFonts w:cs="Eras Light ITC"/>
          <w:spacing w:val="-1"/>
        </w:rPr>
        <w:t>—</w:t>
      </w:r>
      <w:r>
        <w:rPr>
          <w:spacing w:val="-1"/>
        </w:rPr>
        <w:t>Saturday,</w:t>
      </w:r>
      <w:r>
        <w:rPr>
          <w:spacing w:val="-5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rFonts w:cs="Eras Light ITC"/>
        </w:rPr>
        <w:t>5,</w:t>
      </w:r>
      <w:r>
        <w:rPr>
          <w:rFonts w:cs="Eras Light ITC"/>
          <w:spacing w:val="-5"/>
        </w:rPr>
        <w:t xml:space="preserve"> </w:t>
      </w:r>
      <w:r>
        <w:rPr>
          <w:spacing w:val="-1"/>
        </w:rPr>
        <w:t>201</w:t>
      </w:r>
      <w:r>
        <w:rPr>
          <w:rFonts w:cs="Eras Light ITC"/>
          <w:spacing w:val="-1"/>
        </w:rPr>
        <w:t>7</w:t>
      </w:r>
      <w:r>
        <w:rPr>
          <w:rFonts w:cs="Eras Light ITC"/>
          <w:spacing w:val="-3"/>
        </w:rPr>
        <w:t xml:space="preserve"> </w:t>
      </w:r>
      <w:r>
        <w:rPr>
          <w:rFonts w:cs="Eras Light ITC"/>
        </w:rPr>
        <w:t>-</w:t>
      </w:r>
      <w:r>
        <w:rPr>
          <w:rFonts w:cs="Eras Light ITC"/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rFonts w:cs="Eras Light ITC"/>
          <w:spacing w:val="-1"/>
        </w:rPr>
        <w:t>—</w:t>
      </w:r>
      <w:r>
        <w:rPr>
          <w:spacing w:val="-1"/>
        </w:rPr>
        <w:t>4</w:t>
      </w:r>
      <w:r>
        <w:rPr>
          <w:spacing w:val="-3"/>
        </w:rPr>
        <w:t xml:space="preserve"> </w:t>
      </w:r>
      <w:r>
        <w:t>pm.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66"/>
        </w:tabs>
        <w:ind w:left="565" w:hanging="355"/>
      </w:pPr>
      <w:r>
        <w:rPr>
          <w:spacing w:val="-1"/>
        </w:rPr>
        <w:t>Booth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proofErr w:type="gramStart"/>
      <w:r>
        <w:t>12x12</w:t>
      </w:r>
      <w:proofErr w:type="gramEnd"/>
      <w:r>
        <w:t>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t>Spaces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guaranteed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received.</w:t>
      </w:r>
    </w:p>
    <w:p w:rsidR="00615D44" w:rsidRPr="000501A2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refunds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rain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cancellations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Friday,</w:t>
      </w:r>
      <w:r>
        <w:rPr>
          <w:spacing w:val="-6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"/>
        </w:rPr>
        <w:t>22,</w:t>
      </w:r>
      <w:r>
        <w:rPr>
          <w:spacing w:val="-5"/>
        </w:rPr>
        <w:t xml:space="preserve"> </w:t>
      </w:r>
      <w:r>
        <w:rPr>
          <w:spacing w:val="-1"/>
        </w:rPr>
        <w:t>2017.</w:t>
      </w:r>
    </w:p>
    <w:p w:rsidR="000501A2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rPr>
          <w:spacing w:val="-1"/>
        </w:rPr>
        <w:t xml:space="preserve">Cash, </w:t>
      </w:r>
      <w:proofErr w:type="spellStart"/>
      <w:r>
        <w:rPr>
          <w:spacing w:val="-1"/>
        </w:rPr>
        <w:t>cashiers</w:t>
      </w:r>
      <w:proofErr w:type="spellEnd"/>
      <w:r>
        <w:rPr>
          <w:spacing w:val="-1"/>
        </w:rPr>
        <w:t xml:space="preserve"> check, or money orders only will be accepted after July 22, 2017.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spacing w:line="300" w:lineRule="auto"/>
        <w:ind w:right="469" w:hanging="360"/>
      </w:pPr>
      <w:r>
        <w:rPr>
          <w:spacing w:val="-1"/>
        </w:rPr>
        <w:t>Electricity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first-come-first-serve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$10.00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fee</w:t>
      </w:r>
      <w:r>
        <w:rPr>
          <w:spacing w:val="-2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rPr>
          <w:spacing w:val="-1"/>
        </w:rPr>
        <w:t>Dallam</w:t>
      </w:r>
      <w:r>
        <w:rPr>
          <w:spacing w:val="-5"/>
        </w:rPr>
        <w:t xml:space="preserve"> </w:t>
      </w:r>
      <w:r>
        <w:rPr>
          <w:spacing w:val="-1"/>
        </w:rPr>
        <w:t>EEA</w:t>
      </w:r>
      <w:r>
        <w:rPr>
          <w:spacing w:val="10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generators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show.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spacing w:before="19"/>
        <w:ind w:hanging="360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chairs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available.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Number.</w:t>
      </w:r>
      <w:r>
        <w:rPr>
          <w:spacing w:val="-6"/>
        </w:rPr>
        <w:t xml:space="preserve"> </w:t>
      </w:r>
      <w:r>
        <w:rPr>
          <w:spacing w:val="-1"/>
        </w:rPr>
        <w:t>(Hobbyist</w:t>
      </w:r>
      <w:r>
        <w:rPr>
          <w:spacing w:val="-4"/>
        </w:rPr>
        <w:t xml:space="preserve"> </w:t>
      </w:r>
      <w:r>
        <w:rPr>
          <w:spacing w:val="-1"/>
        </w:rPr>
        <w:t>exclusions</w:t>
      </w:r>
      <w:r>
        <w:rPr>
          <w:spacing w:val="-5"/>
        </w:rPr>
        <w:t xml:space="preserve"> </w:t>
      </w:r>
      <w:r>
        <w:rPr>
          <w:spacing w:val="-1"/>
        </w:rPr>
        <w:t>applicable).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rPr>
          <w:spacing w:val="-1"/>
        </w:rPr>
        <w:t>Merchandise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confines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booth</w:t>
      </w:r>
      <w:r>
        <w:rPr>
          <w:spacing w:val="-5"/>
        </w:rPr>
        <w:t xml:space="preserve"> </w:t>
      </w:r>
      <w:r>
        <w:rPr>
          <w:spacing w:val="-1"/>
        </w:rPr>
        <w:t>space(s).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571"/>
        </w:tabs>
        <w:ind w:hanging="360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motorized</w:t>
      </w:r>
      <w:r>
        <w:rPr>
          <w:spacing w:val="-6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grass.</w:t>
      </w:r>
    </w:p>
    <w:p w:rsidR="00615D44" w:rsidRDefault="000501A2">
      <w:pPr>
        <w:pStyle w:val="Heading1"/>
        <w:numPr>
          <w:ilvl w:val="0"/>
          <w:numId w:val="1"/>
        </w:numPr>
        <w:tabs>
          <w:tab w:val="left" w:pos="571"/>
        </w:tabs>
        <w:ind w:hanging="360"/>
        <w:rPr>
          <w:b w:val="0"/>
          <w:bCs w:val="0"/>
        </w:rPr>
      </w:pP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rPr>
          <w:spacing w:val="-1"/>
        </w:rPr>
        <w:t>reserve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ban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taste.</w:t>
      </w:r>
    </w:p>
    <w:p w:rsidR="00615D44" w:rsidRDefault="000501A2">
      <w:pPr>
        <w:pStyle w:val="BodyText"/>
        <w:numPr>
          <w:ilvl w:val="0"/>
          <w:numId w:val="1"/>
        </w:numPr>
        <w:tabs>
          <w:tab w:val="left" w:pos="633"/>
        </w:tabs>
        <w:spacing w:line="300" w:lineRule="auto"/>
        <w:ind w:right="272" w:hanging="360"/>
      </w:pPr>
      <w:r>
        <w:rPr>
          <w:spacing w:val="-1"/>
        </w:rPr>
        <w:t>Vendors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merchandise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sold.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(unlisted)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ven</w:t>
      </w:r>
      <w:proofErr w:type="spellEnd"/>
      <w:r>
        <w:rPr>
          <w:spacing w:val="-1"/>
        </w:rPr>
        <w:t>-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dor</w:t>
      </w:r>
      <w:proofErr w:type="spellEnd"/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site.</w:t>
      </w:r>
    </w:p>
    <w:p w:rsidR="00615D44" w:rsidRDefault="00615D44">
      <w:pPr>
        <w:spacing w:before="6"/>
        <w:rPr>
          <w:rFonts w:ascii="Eras Light ITC" w:eastAsia="Eras Light ITC" w:hAnsi="Eras Light ITC" w:cs="Eras Light ITC"/>
          <w:sz w:val="33"/>
          <w:szCs w:val="33"/>
        </w:rPr>
      </w:pPr>
    </w:p>
    <w:p w:rsidR="00615D44" w:rsidRDefault="000501A2">
      <w:pPr>
        <w:pStyle w:val="Heading1"/>
        <w:numPr>
          <w:ilvl w:val="0"/>
          <w:numId w:val="1"/>
        </w:numPr>
        <w:tabs>
          <w:tab w:val="left" w:pos="576"/>
        </w:tabs>
        <w:spacing w:before="0"/>
        <w:ind w:left="575" w:hanging="365"/>
        <w:rPr>
          <w:b w:val="0"/>
          <w:bCs w:val="0"/>
        </w:rPr>
      </w:pPr>
      <w:r>
        <w:rPr>
          <w:u w:val="single" w:color="000000"/>
        </w:rPr>
        <w:t>FOOD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VENDORS:</w:t>
      </w:r>
    </w:p>
    <w:p w:rsidR="00615D44" w:rsidRDefault="000501A2">
      <w:pPr>
        <w:pStyle w:val="BodyText"/>
        <w:numPr>
          <w:ilvl w:val="1"/>
          <w:numId w:val="1"/>
        </w:numPr>
        <w:tabs>
          <w:tab w:val="left" w:pos="1113"/>
        </w:tabs>
        <w:ind w:hanging="180"/>
      </w:pPr>
      <w:r>
        <w:t>Must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Dept..</w:t>
      </w:r>
      <w:proofErr w:type="gramEnd"/>
    </w:p>
    <w:p w:rsidR="00615D44" w:rsidRDefault="000501A2">
      <w:pPr>
        <w:pStyle w:val="Heading1"/>
        <w:numPr>
          <w:ilvl w:val="1"/>
          <w:numId w:val="1"/>
        </w:numPr>
        <w:tabs>
          <w:tab w:val="left" w:pos="1114"/>
        </w:tabs>
        <w:ind w:left="1113" w:hanging="183"/>
        <w:rPr>
          <w:rFonts w:cs="Eras Light ITC"/>
          <w:b w:val="0"/>
          <w:bCs w:val="0"/>
        </w:rPr>
      </w:pP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furnish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rPr>
          <w:spacing w:val="-1"/>
        </w:rPr>
        <w:t>generator,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generators</w:t>
      </w:r>
      <w:r>
        <w:rPr>
          <w:b w:val="0"/>
        </w:rPr>
        <w:t>.</w:t>
      </w:r>
    </w:p>
    <w:p w:rsidR="00615D44" w:rsidRDefault="000501A2">
      <w:pPr>
        <w:pStyle w:val="BodyText"/>
        <w:numPr>
          <w:ilvl w:val="1"/>
          <w:numId w:val="1"/>
        </w:numPr>
        <w:tabs>
          <w:tab w:val="left" w:pos="1113"/>
        </w:tabs>
        <w:spacing w:line="300" w:lineRule="auto"/>
        <w:ind w:right="648" w:hanging="180"/>
      </w:pPr>
      <w:r>
        <w:t>Must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7"/>
        </w:rPr>
        <w:t xml:space="preserve"> </w:t>
      </w:r>
      <w:r>
        <w:rPr>
          <w:spacing w:val="-1"/>
        </w:rPr>
        <w:t>trailer/tent</w:t>
      </w:r>
      <w:r>
        <w:rPr>
          <w:spacing w:val="-3"/>
        </w:rPr>
        <w:t xml:space="preserve"> </w:t>
      </w:r>
      <w:r>
        <w:rPr>
          <w:spacing w:val="-1"/>
        </w:rPr>
        <w:t>dimensions,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rPr>
          <w:spacing w:val="-1"/>
        </w:rPr>
        <w:t>booth</w:t>
      </w:r>
      <w:r>
        <w:rPr>
          <w:spacing w:val="-4"/>
        </w:rPr>
        <w:t xml:space="preserve"> </w:t>
      </w:r>
      <w:r>
        <w:rPr>
          <w:spacing w:val="-1"/>
        </w:rPr>
        <w:t>fee.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see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73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rPr>
          <w:spacing w:val="-1"/>
        </w:rPr>
        <w:t>form).</w:t>
      </w:r>
    </w:p>
    <w:p w:rsidR="00615D44" w:rsidRDefault="00615D44" w:rsidP="000501A2">
      <w:pPr>
        <w:pStyle w:val="BodyText"/>
        <w:tabs>
          <w:tab w:val="left" w:pos="1113"/>
        </w:tabs>
        <w:spacing w:before="19"/>
        <w:ind w:left="1112" w:firstLine="0"/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615D44">
      <w:pPr>
        <w:rPr>
          <w:rFonts w:ascii="Eras Light ITC" w:eastAsia="Eras Light ITC" w:hAnsi="Eras Light ITC" w:cs="Eras Light ITC"/>
          <w:sz w:val="20"/>
          <w:szCs w:val="20"/>
        </w:rPr>
      </w:pPr>
    </w:p>
    <w:p w:rsidR="00615D44" w:rsidRDefault="00C24DA9">
      <w:pPr>
        <w:spacing w:before="4"/>
        <w:rPr>
          <w:rFonts w:ascii="Eras Light ITC" w:eastAsia="Eras Light ITC" w:hAnsi="Eras Light ITC" w:cs="Eras Light ITC"/>
          <w:sz w:val="27"/>
          <w:szCs w:val="27"/>
        </w:rPr>
      </w:pPr>
      <w:r>
        <w:rPr>
          <w:rFonts w:ascii="Eras Light ITC" w:eastAsia="Eras Light ITC" w:hAnsi="Eras Light ITC" w:cs="Eras Light ITC"/>
          <w:noProof/>
          <w:sz w:val="20"/>
          <w:szCs w:val="20"/>
        </w:rPr>
        <w:drawing>
          <wp:inline distT="0" distB="0" distL="0" distR="0" wp14:anchorId="287E7EF0" wp14:editId="17D88067">
            <wp:extent cx="1683030" cy="645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A-Logo-300x1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30" cy="64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D44" w:rsidRDefault="000501A2">
      <w:pPr>
        <w:spacing w:before="81"/>
        <w:ind w:left="8410" w:right="140" w:firstLine="77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525252"/>
          <w:sz w:val="14"/>
        </w:rPr>
        <w:t>Dallam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z w:val="14"/>
        </w:rPr>
        <w:t>&amp;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z w:val="14"/>
        </w:rPr>
        <w:t>Hartley</w:t>
      </w:r>
      <w:r>
        <w:rPr>
          <w:rFonts w:ascii="Arial"/>
          <w:color w:val="525252"/>
          <w:spacing w:val="-8"/>
          <w:sz w:val="14"/>
        </w:rPr>
        <w:t xml:space="preserve"> </w:t>
      </w:r>
      <w:r>
        <w:rPr>
          <w:rFonts w:ascii="Arial"/>
          <w:color w:val="525252"/>
          <w:sz w:val="14"/>
        </w:rPr>
        <w:t>Counties</w:t>
      </w:r>
      <w:r>
        <w:rPr>
          <w:rFonts w:ascii="Arial"/>
          <w:color w:val="525252"/>
          <w:spacing w:val="21"/>
          <w:w w:val="99"/>
          <w:sz w:val="14"/>
        </w:rPr>
        <w:t xml:space="preserve"> </w:t>
      </w:r>
      <w:r>
        <w:rPr>
          <w:rFonts w:ascii="Arial"/>
          <w:color w:val="525252"/>
          <w:sz w:val="14"/>
        </w:rPr>
        <w:t>Texas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pacing w:val="1"/>
          <w:sz w:val="14"/>
        </w:rPr>
        <w:t>A&amp;M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z w:val="14"/>
        </w:rPr>
        <w:t>AgriLife</w:t>
      </w:r>
      <w:r>
        <w:rPr>
          <w:rFonts w:ascii="Arial"/>
          <w:color w:val="525252"/>
          <w:spacing w:val="-4"/>
          <w:sz w:val="14"/>
        </w:rPr>
        <w:t xml:space="preserve"> </w:t>
      </w:r>
      <w:r>
        <w:rPr>
          <w:rFonts w:ascii="Arial"/>
          <w:color w:val="525252"/>
          <w:sz w:val="14"/>
        </w:rPr>
        <w:t>Extension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z w:val="14"/>
        </w:rPr>
        <w:t>Service</w:t>
      </w:r>
      <w:r>
        <w:rPr>
          <w:rFonts w:ascii="Arial"/>
          <w:color w:val="525252"/>
          <w:spacing w:val="25"/>
          <w:w w:val="99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401</w:t>
      </w:r>
      <w:r>
        <w:rPr>
          <w:rFonts w:ascii="Arial"/>
          <w:color w:val="525252"/>
          <w:spacing w:val="-3"/>
          <w:sz w:val="14"/>
        </w:rPr>
        <w:t xml:space="preserve"> </w:t>
      </w:r>
      <w:proofErr w:type="spellStart"/>
      <w:r>
        <w:rPr>
          <w:rFonts w:ascii="Arial"/>
          <w:color w:val="525252"/>
          <w:sz w:val="14"/>
        </w:rPr>
        <w:t>Denrock</w:t>
      </w:r>
      <w:proofErr w:type="spellEnd"/>
      <w:r>
        <w:rPr>
          <w:rFonts w:ascii="Arial"/>
          <w:color w:val="525252"/>
          <w:sz w:val="14"/>
        </w:rPr>
        <w:t>,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Dalhart,</w:t>
      </w:r>
      <w:r>
        <w:rPr>
          <w:rFonts w:ascii="Arial"/>
          <w:color w:val="525252"/>
          <w:spacing w:val="-3"/>
          <w:sz w:val="14"/>
        </w:rPr>
        <w:t xml:space="preserve"> </w:t>
      </w:r>
      <w:r>
        <w:rPr>
          <w:rFonts w:ascii="Arial"/>
          <w:color w:val="525252"/>
          <w:spacing w:val="1"/>
          <w:sz w:val="14"/>
        </w:rPr>
        <w:t>TX</w:t>
      </w:r>
      <w:r>
        <w:rPr>
          <w:rFonts w:ascii="Arial"/>
          <w:color w:val="525252"/>
          <w:spacing w:val="29"/>
          <w:sz w:val="14"/>
        </w:rPr>
        <w:t xml:space="preserve"> </w:t>
      </w:r>
      <w:r>
        <w:rPr>
          <w:rFonts w:ascii="Arial"/>
          <w:color w:val="525252"/>
          <w:sz w:val="14"/>
        </w:rPr>
        <w:t>79022</w:t>
      </w:r>
    </w:p>
    <w:p w:rsidR="00615D44" w:rsidRDefault="000501A2">
      <w:pPr>
        <w:ind w:right="142"/>
        <w:jc w:val="right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/>
          <w:color w:val="525252"/>
          <w:sz w:val="14"/>
        </w:rPr>
        <w:t>Tel.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806.244.4434</w:t>
      </w:r>
      <w:r>
        <w:rPr>
          <w:rFonts w:ascii="Arial"/>
          <w:color w:val="525252"/>
          <w:spacing w:val="33"/>
          <w:sz w:val="14"/>
        </w:rPr>
        <w:t xml:space="preserve"> </w:t>
      </w:r>
      <w:r>
        <w:rPr>
          <w:rFonts w:ascii="Arial"/>
          <w:color w:val="525252"/>
          <w:sz w:val="14"/>
        </w:rPr>
        <w:t>|</w:t>
      </w:r>
      <w:r>
        <w:rPr>
          <w:rFonts w:ascii="Arial"/>
          <w:color w:val="525252"/>
          <w:spacing w:val="30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Fax.</w:t>
      </w:r>
      <w:proofErr w:type="gramEnd"/>
      <w:r>
        <w:rPr>
          <w:rFonts w:ascii="Arial"/>
          <w:color w:val="525252"/>
          <w:spacing w:val="-4"/>
          <w:sz w:val="14"/>
        </w:rPr>
        <w:t xml:space="preserve"> </w:t>
      </w:r>
      <w:r>
        <w:rPr>
          <w:rFonts w:ascii="Arial"/>
          <w:color w:val="525252"/>
          <w:sz w:val="14"/>
        </w:rPr>
        <w:t>806.244.7434</w:t>
      </w:r>
      <w:r>
        <w:rPr>
          <w:rFonts w:ascii="Arial"/>
          <w:color w:val="525252"/>
          <w:spacing w:val="31"/>
          <w:sz w:val="14"/>
        </w:rPr>
        <w:t xml:space="preserve"> </w:t>
      </w:r>
      <w:r>
        <w:rPr>
          <w:rFonts w:ascii="Arial"/>
          <w:color w:val="525252"/>
          <w:sz w:val="14"/>
        </w:rPr>
        <w:t>|</w:t>
      </w:r>
      <w:r>
        <w:rPr>
          <w:rFonts w:ascii="Arial"/>
          <w:color w:val="525252"/>
          <w:spacing w:val="30"/>
          <w:sz w:val="14"/>
        </w:rPr>
        <w:t xml:space="preserve"> </w:t>
      </w:r>
      <w:hyperlink r:id="rId9">
        <w:r>
          <w:rPr>
            <w:rFonts w:ascii="Arial"/>
            <w:color w:val="525252"/>
            <w:sz w:val="14"/>
          </w:rPr>
          <w:t>dallam@ag.tamu.edu</w:t>
        </w:r>
      </w:hyperlink>
    </w:p>
    <w:p w:rsidR="00615D44" w:rsidRDefault="00615D4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5D44" w:rsidRDefault="000501A2">
      <w:pPr>
        <w:spacing w:line="126" w:lineRule="exact"/>
        <w:ind w:right="143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i/>
          <w:color w:val="525252"/>
          <w:spacing w:val="-1"/>
          <w:sz w:val="11"/>
        </w:rPr>
        <w:t>Educational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programs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Texas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proofErr w:type="gramStart"/>
      <w:r>
        <w:rPr>
          <w:rFonts w:ascii="Arial"/>
          <w:i/>
          <w:color w:val="525252"/>
          <w:sz w:val="11"/>
        </w:rPr>
        <w:t>A&amp;M</w:t>
      </w:r>
      <w:proofErr w:type="gramEnd"/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AgriLife Extension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 xml:space="preserve">Service are open </w:t>
      </w:r>
      <w:r>
        <w:rPr>
          <w:rFonts w:ascii="Arial"/>
          <w:i/>
          <w:color w:val="525252"/>
          <w:sz w:val="11"/>
        </w:rPr>
        <w:t>to</w:t>
      </w:r>
      <w:r>
        <w:rPr>
          <w:rFonts w:ascii="Arial"/>
          <w:i/>
          <w:color w:val="525252"/>
          <w:spacing w:val="-1"/>
          <w:sz w:val="11"/>
        </w:rPr>
        <w:t xml:space="preserve"> all</w:t>
      </w:r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people without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regard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to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race,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color,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religion,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sex,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national</w:t>
      </w:r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origin,</w:t>
      </w:r>
      <w:r>
        <w:rPr>
          <w:rFonts w:ascii="Arial"/>
          <w:i/>
          <w:color w:val="525252"/>
          <w:spacing w:val="-4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disability,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genetic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information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or</w:t>
      </w:r>
      <w:r>
        <w:rPr>
          <w:rFonts w:ascii="Arial"/>
          <w:i/>
          <w:color w:val="525252"/>
          <w:spacing w:val="-1"/>
          <w:sz w:val="11"/>
        </w:rPr>
        <w:t xml:space="preserve"> veteran status.</w:t>
      </w:r>
    </w:p>
    <w:p w:rsidR="00615D44" w:rsidRDefault="000501A2">
      <w:pPr>
        <w:spacing w:line="126" w:lineRule="exact"/>
        <w:ind w:right="14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i/>
          <w:color w:val="525252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Texas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A&amp;M University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System,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U.S.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Department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Agriculture,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and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County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Commissioners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Courts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Texas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Cooperating</w:t>
      </w:r>
    </w:p>
    <w:sectPr w:rsidR="00615D44">
      <w:type w:val="continuous"/>
      <w:pgSz w:w="12240" w:h="15840"/>
      <w:pgMar w:top="5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6EF"/>
    <w:multiLevelType w:val="hybridMultilevel"/>
    <w:tmpl w:val="3866EEF0"/>
    <w:lvl w:ilvl="0" w:tplc="07B28E52">
      <w:start w:val="1"/>
      <w:numFmt w:val="decimal"/>
      <w:lvlText w:val="%1."/>
      <w:lvlJc w:val="left"/>
      <w:pPr>
        <w:ind w:left="570" w:hanging="415"/>
        <w:jc w:val="left"/>
      </w:pPr>
      <w:rPr>
        <w:rFonts w:ascii="Eras Light ITC" w:eastAsia="Eras Light ITC" w:hAnsi="Eras Light ITC" w:hint="default"/>
        <w:sz w:val="24"/>
        <w:szCs w:val="24"/>
      </w:rPr>
    </w:lvl>
    <w:lvl w:ilvl="1" w:tplc="63B2313A">
      <w:start w:val="1"/>
      <w:numFmt w:val="bullet"/>
      <w:lvlText w:val="*"/>
      <w:lvlJc w:val="left"/>
      <w:pPr>
        <w:ind w:left="1110" w:hanging="182"/>
      </w:pPr>
      <w:rPr>
        <w:rFonts w:ascii="Eras Light ITC" w:eastAsia="Eras Light ITC" w:hAnsi="Eras Light ITC" w:hint="default"/>
        <w:w w:val="99"/>
        <w:sz w:val="24"/>
        <w:szCs w:val="24"/>
      </w:rPr>
    </w:lvl>
    <w:lvl w:ilvl="2" w:tplc="E0E427AC">
      <w:start w:val="1"/>
      <w:numFmt w:val="bullet"/>
      <w:lvlText w:val="•"/>
      <w:lvlJc w:val="left"/>
      <w:pPr>
        <w:ind w:left="2205" w:hanging="182"/>
      </w:pPr>
      <w:rPr>
        <w:rFonts w:hint="default"/>
      </w:rPr>
    </w:lvl>
    <w:lvl w:ilvl="3" w:tplc="54083D78">
      <w:start w:val="1"/>
      <w:numFmt w:val="bullet"/>
      <w:lvlText w:val="•"/>
      <w:lvlJc w:val="left"/>
      <w:pPr>
        <w:ind w:left="3299" w:hanging="182"/>
      </w:pPr>
      <w:rPr>
        <w:rFonts w:hint="default"/>
      </w:rPr>
    </w:lvl>
    <w:lvl w:ilvl="4" w:tplc="B0449330">
      <w:start w:val="1"/>
      <w:numFmt w:val="bullet"/>
      <w:lvlText w:val="•"/>
      <w:lvlJc w:val="left"/>
      <w:pPr>
        <w:ind w:left="4393" w:hanging="182"/>
      </w:pPr>
      <w:rPr>
        <w:rFonts w:hint="default"/>
      </w:rPr>
    </w:lvl>
    <w:lvl w:ilvl="5" w:tplc="028AA5EC">
      <w:start w:val="1"/>
      <w:numFmt w:val="bullet"/>
      <w:lvlText w:val="•"/>
      <w:lvlJc w:val="left"/>
      <w:pPr>
        <w:ind w:left="5488" w:hanging="182"/>
      </w:pPr>
      <w:rPr>
        <w:rFonts w:hint="default"/>
      </w:rPr>
    </w:lvl>
    <w:lvl w:ilvl="6" w:tplc="E20A56E2">
      <w:start w:val="1"/>
      <w:numFmt w:val="bullet"/>
      <w:lvlText w:val="•"/>
      <w:lvlJc w:val="left"/>
      <w:pPr>
        <w:ind w:left="6582" w:hanging="182"/>
      </w:pPr>
      <w:rPr>
        <w:rFonts w:hint="default"/>
      </w:rPr>
    </w:lvl>
    <w:lvl w:ilvl="7" w:tplc="B194E874">
      <w:start w:val="1"/>
      <w:numFmt w:val="bullet"/>
      <w:lvlText w:val="•"/>
      <w:lvlJc w:val="left"/>
      <w:pPr>
        <w:ind w:left="7676" w:hanging="182"/>
      </w:pPr>
      <w:rPr>
        <w:rFonts w:hint="default"/>
      </w:rPr>
    </w:lvl>
    <w:lvl w:ilvl="8" w:tplc="395A9030">
      <w:start w:val="1"/>
      <w:numFmt w:val="bullet"/>
      <w:lvlText w:val="•"/>
      <w:lvlJc w:val="left"/>
      <w:pPr>
        <w:ind w:left="8771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5D44"/>
    <w:rsid w:val="000501A2"/>
    <w:rsid w:val="00615D44"/>
    <w:rsid w:val="00C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8"/>
      <w:ind w:left="570" w:hanging="365"/>
      <w:outlineLvl w:val="0"/>
    </w:pPr>
    <w:rPr>
      <w:rFonts w:ascii="Eras Light ITC" w:eastAsia="Eras Light ITC" w:hAnsi="Eras Light IT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570" w:hanging="360"/>
    </w:pPr>
    <w:rPr>
      <w:rFonts w:ascii="Eras Light ITC" w:eastAsia="Eras Light ITC" w:hAnsi="Eras Light IT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llam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5</cp:revision>
  <cp:lastPrinted>2017-03-06T18:11:00Z</cp:lastPrinted>
  <dcterms:created xsi:type="dcterms:W3CDTF">2017-03-01T10:42:00Z</dcterms:created>
  <dcterms:modified xsi:type="dcterms:W3CDTF">2017-03-06T18:11:00Z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2017-03-01T00:00:00Z</vt:filetime>
  </property>
</Properties>
</file>