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A0" w:rsidRDefault="00D324A0" w:rsidP="00D324A0">
      <w:pPr>
        <w:ind w:left="-90" w:hanging="1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B8FCB" wp14:editId="1D382316">
                <wp:simplePos x="0" y="0"/>
                <wp:positionH relativeFrom="column">
                  <wp:posOffset>0</wp:posOffset>
                </wp:positionH>
                <wp:positionV relativeFrom="paragraph">
                  <wp:posOffset>-133350</wp:posOffset>
                </wp:positionV>
                <wp:extent cx="7410450" cy="12096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24A0" w:rsidRPr="00170302" w:rsidRDefault="00D324A0" w:rsidP="00170302">
                            <w:pPr>
                              <w:pStyle w:val="Title"/>
                              <w:jc w:val="center"/>
                            </w:pPr>
                            <w:r w:rsidRPr="00170302">
                              <w:rPr>
                                <w:rStyle w:val="Strong"/>
                                <w:spacing w:val="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Stocking Rates and Financial Considerations for Restocking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10.5pt;width:583.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" filled="f" stroked="f">
                <v:textbox>
                  <w:txbxContent>
                    <w:p w:rsidR="00D324A0" w:rsidRPr="00170302" w:rsidRDefault="00D324A0" w:rsidP="00170302">
                      <w:pPr>
                        <w:pStyle w:val="Title"/>
                        <w:jc w:val="center"/>
                      </w:pPr>
                      <w:r w:rsidRPr="00170302">
                        <w:rPr>
                          <w:rStyle w:val="Strong"/>
                          <w:spacing w:val="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Stocking Rates and Financial Considerations for Restocking</w:t>
                      </w:r>
                    </w:p>
                  </w:txbxContent>
                </v:textbox>
              </v:shape>
            </w:pict>
          </mc:Fallback>
        </mc:AlternateContent>
      </w:r>
    </w:p>
    <w:p w:rsidR="00D324A0" w:rsidRDefault="00D324A0" w:rsidP="00D324A0">
      <w:pPr>
        <w:ind w:left="-90" w:hanging="180"/>
        <w:rPr>
          <w:noProof/>
        </w:rPr>
      </w:pPr>
    </w:p>
    <w:p w:rsidR="00D324A0" w:rsidRDefault="00D324A0" w:rsidP="00D324A0">
      <w:pPr>
        <w:ind w:left="-90" w:hanging="180"/>
        <w:rPr>
          <w:noProof/>
        </w:rPr>
      </w:pPr>
    </w:p>
    <w:p w:rsidR="00D324A0" w:rsidRDefault="00D324A0" w:rsidP="00D324A0">
      <w:pPr>
        <w:ind w:left="-90" w:hanging="180"/>
        <w:rPr>
          <w:noProof/>
        </w:rPr>
      </w:pPr>
    </w:p>
    <w:p w:rsidR="00D324A0" w:rsidRDefault="00D324A0" w:rsidP="00D324A0">
      <w:pPr>
        <w:ind w:left="-90" w:hanging="180"/>
        <w:rPr>
          <w:noProof/>
        </w:rPr>
      </w:pPr>
    </w:p>
    <w:p w:rsidR="00D324A0" w:rsidRDefault="00D324A0" w:rsidP="00D324A0">
      <w:pPr>
        <w:ind w:left="-90" w:hanging="180"/>
        <w:rPr>
          <w:noProof/>
        </w:rPr>
      </w:pPr>
    </w:p>
    <w:p w:rsidR="00170302" w:rsidRPr="00170302" w:rsidRDefault="00170302" w:rsidP="00170302">
      <w:pPr>
        <w:ind w:left="-90" w:hanging="180"/>
        <w:jc w:val="center"/>
        <w:rPr>
          <w:b/>
          <w:noProof/>
          <w:color w:val="9BBB59" w:themeColor="accent3"/>
          <w:sz w:val="96"/>
          <w:szCs w:val="96"/>
          <w14:glow w14:rad="228600">
            <w14:schemeClr w14:val="accent5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170302">
        <w:rPr>
          <w:b/>
          <w:noProof/>
          <w:color w:val="9BBB59" w:themeColor="accent3"/>
          <w:sz w:val="96"/>
          <w:szCs w:val="96"/>
          <w14:glow w14:rad="228600">
            <w14:schemeClr w14:val="accent5">
              <w14:alpha w14:val="60000"/>
              <w14:satMod w14:val="17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April 14, 2015 from 6-8 pm</w:t>
      </w:r>
    </w:p>
    <w:p w:rsidR="00D324A0" w:rsidRDefault="00D324A0" w:rsidP="00D324A0">
      <w:pPr>
        <w:ind w:left="-90" w:hanging="180"/>
        <w:rPr>
          <w:noProof/>
        </w:rPr>
      </w:pPr>
    </w:p>
    <w:p w:rsidR="009057D1" w:rsidRDefault="00D324A0" w:rsidP="00D324A0">
      <w:pPr>
        <w:ind w:left="-90" w:hanging="180"/>
        <w:rPr>
          <w:noProof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4953526" cy="2105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438" cy="211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40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24389" wp14:editId="1515AA3A">
                <wp:simplePos x="0" y="0"/>
                <wp:positionH relativeFrom="column">
                  <wp:posOffset>1133475</wp:posOffset>
                </wp:positionH>
                <wp:positionV relativeFrom="paragraph">
                  <wp:posOffset>8734425</wp:posOffset>
                </wp:positionV>
                <wp:extent cx="6216015" cy="561975"/>
                <wp:effectExtent l="0" t="0" r="1333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01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406" w:rsidRPr="00A43406" w:rsidRDefault="00A43406" w:rsidP="00A43406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A43406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Educational programs of the Texas </w:t>
                            </w:r>
                            <w:proofErr w:type="gramStart"/>
                            <w:r w:rsidRPr="00A43406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A&amp;M</w:t>
                            </w:r>
                            <w:proofErr w:type="gramEnd"/>
                            <w:r w:rsidRPr="00A43406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AgriLife Extension Service are open to all people without regard to race, color, religion, sex, national origin, age, disability, genetic information or veteran status. The Texas A&amp;M University System, U.S. Department of Agriculture, and the County Commissioners Courts </w:t>
                            </w:r>
                            <w:proofErr w:type="gramStart"/>
                            <w:r w:rsidRPr="00A43406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3406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Texas</w:t>
                            </w:r>
                            <w:proofErr w:type="gramEnd"/>
                            <w:r w:rsidRPr="00A43406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Cooperating</w:t>
                            </w:r>
                          </w:p>
                          <w:p w:rsidR="000122DF" w:rsidRDefault="000122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89.25pt;margin-top:687.75pt;width:489.4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">
                <v:textbox>
                  <w:txbxContent>
                    <w:p w:rsidR="00A43406" w:rsidRPr="00A43406" w:rsidRDefault="00A43406" w:rsidP="00A43406">
                      <w:pP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A43406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Educational programs of the Texas </w:t>
                      </w:r>
                      <w:proofErr w:type="gramStart"/>
                      <w:r w:rsidRPr="00A43406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A&amp;M</w:t>
                      </w:r>
                      <w:proofErr w:type="gramEnd"/>
                      <w:r w:rsidRPr="00A43406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AgriLife Extension Service are open to all people without regard to race, color, religion, sex, national origin, age, disability, genetic information or veteran status. The Texas A&amp;M University System, U.S. Department of Agriculture, and the County Commissioners Courts </w:t>
                      </w:r>
                      <w:proofErr w:type="gramStart"/>
                      <w:r w:rsidRPr="00A43406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of 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A43406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Texas</w:t>
                      </w:r>
                      <w:proofErr w:type="gramEnd"/>
                      <w:r w:rsidRPr="00A43406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Cooperating</w:t>
                      </w:r>
                    </w:p>
                    <w:p w:rsidR="000122DF" w:rsidRDefault="000122DF"/>
                  </w:txbxContent>
                </v:textbox>
              </v:shape>
            </w:pict>
          </mc:Fallback>
        </mc:AlternateContent>
      </w:r>
      <w:r w:rsidR="006B779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05F42" wp14:editId="0BF307B9">
                <wp:simplePos x="0" y="0"/>
                <wp:positionH relativeFrom="column">
                  <wp:posOffset>2355850</wp:posOffset>
                </wp:positionH>
                <wp:positionV relativeFrom="paragraph">
                  <wp:posOffset>3324225</wp:posOffset>
                </wp:positionV>
                <wp:extent cx="1064260" cy="13252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7791" w:rsidRDefault="006B779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185.5pt;margin-top:261.75pt;width:83.8pt;height:104.3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X8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" filled="f" stroked="f">
                <v:textbox style="mso-fit-shape-to-text:t">
                  <w:txbxContent>
                    <w:p w:rsidR="006B7791" w:rsidRDefault="006B7791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57C0626" wp14:editId="0204A449">
            <wp:extent cx="2171543" cy="228600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617" cy="228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4A0" w:rsidRDefault="00D324A0" w:rsidP="00D324A0">
      <w:pPr>
        <w:ind w:left="-90" w:hanging="180"/>
        <w:rPr>
          <w:noProof/>
        </w:rPr>
      </w:pPr>
    </w:p>
    <w:p w:rsidR="00170302" w:rsidRDefault="00027AD7" w:rsidP="00170302">
      <w:pPr>
        <w:ind w:left="-90" w:hanging="180"/>
        <w:jc w:val="center"/>
        <w:rPr>
          <w:sz w:val="51"/>
          <w:szCs w:val="51"/>
        </w:rPr>
      </w:pPr>
      <w:r>
        <w:rPr>
          <w:sz w:val="51"/>
          <w:szCs w:val="51"/>
        </w:rPr>
        <w:t>Special Guests:</w:t>
      </w:r>
    </w:p>
    <w:p w:rsidR="00027AD7" w:rsidRPr="00027AD7" w:rsidRDefault="00027AD7" w:rsidP="00170302">
      <w:pPr>
        <w:ind w:left="-90" w:hanging="180"/>
        <w:jc w:val="center"/>
      </w:pPr>
    </w:p>
    <w:p w:rsidR="005F19C6" w:rsidRDefault="00027AD7" w:rsidP="00170302">
      <w:pPr>
        <w:ind w:left="-90" w:hanging="180"/>
        <w:jc w:val="center"/>
        <w:rPr>
          <w:sz w:val="51"/>
          <w:szCs w:val="51"/>
        </w:rPr>
      </w:pPr>
      <w:r w:rsidRPr="005F19C6">
        <w:rPr>
          <w:b/>
          <w:sz w:val="51"/>
          <w:szCs w:val="51"/>
        </w:rPr>
        <w:t>Dr. Bob Lyons</w:t>
      </w:r>
      <w:r>
        <w:rPr>
          <w:sz w:val="51"/>
          <w:szCs w:val="51"/>
        </w:rPr>
        <w:t xml:space="preserve"> </w:t>
      </w:r>
      <w:r w:rsidR="005F19C6">
        <w:rPr>
          <w:sz w:val="51"/>
          <w:szCs w:val="51"/>
        </w:rPr>
        <w:t>- Extension Range Specialist</w:t>
      </w:r>
    </w:p>
    <w:p w:rsidR="005F19C6" w:rsidRPr="005F19C6" w:rsidRDefault="005F19C6" w:rsidP="00170302">
      <w:pPr>
        <w:ind w:left="-90" w:hanging="180"/>
        <w:jc w:val="center"/>
        <w:rPr>
          <w:sz w:val="16"/>
          <w:szCs w:val="16"/>
        </w:rPr>
      </w:pPr>
    </w:p>
    <w:p w:rsidR="00027AD7" w:rsidRDefault="00027AD7" w:rsidP="00170302">
      <w:pPr>
        <w:ind w:left="-90" w:hanging="180"/>
        <w:jc w:val="center"/>
        <w:rPr>
          <w:sz w:val="51"/>
          <w:szCs w:val="51"/>
        </w:rPr>
      </w:pPr>
      <w:r>
        <w:rPr>
          <w:sz w:val="51"/>
          <w:szCs w:val="51"/>
        </w:rPr>
        <w:t>Setting and Managing a Stocking Rate</w:t>
      </w:r>
    </w:p>
    <w:p w:rsidR="005F19C6" w:rsidRPr="005F19C6" w:rsidRDefault="005F19C6" w:rsidP="005F19C6">
      <w:pPr>
        <w:ind w:left="-90" w:hanging="180"/>
        <w:rPr>
          <w:sz w:val="40"/>
          <w:szCs w:val="40"/>
        </w:rPr>
      </w:pPr>
    </w:p>
    <w:p w:rsidR="005F19C6" w:rsidRDefault="00027AD7" w:rsidP="005F19C6">
      <w:pPr>
        <w:ind w:left="-90" w:hanging="180"/>
        <w:jc w:val="center"/>
        <w:rPr>
          <w:sz w:val="51"/>
          <w:szCs w:val="51"/>
        </w:rPr>
      </w:pPr>
      <w:r w:rsidRPr="005F19C6">
        <w:rPr>
          <w:b/>
          <w:sz w:val="51"/>
          <w:szCs w:val="51"/>
        </w:rPr>
        <w:t>Dr. Rick Machen</w:t>
      </w:r>
      <w:r>
        <w:rPr>
          <w:sz w:val="51"/>
          <w:szCs w:val="51"/>
        </w:rPr>
        <w:t xml:space="preserve"> </w:t>
      </w:r>
      <w:r w:rsidR="005F19C6">
        <w:rPr>
          <w:sz w:val="51"/>
          <w:szCs w:val="51"/>
        </w:rPr>
        <w:t>- Extension Livestock Specialist</w:t>
      </w:r>
    </w:p>
    <w:p w:rsidR="005F19C6" w:rsidRPr="005F19C6" w:rsidRDefault="005F19C6" w:rsidP="005F19C6">
      <w:pPr>
        <w:ind w:left="-90" w:hanging="180"/>
        <w:jc w:val="center"/>
        <w:rPr>
          <w:sz w:val="16"/>
          <w:szCs w:val="16"/>
        </w:rPr>
      </w:pPr>
    </w:p>
    <w:p w:rsidR="00027AD7" w:rsidRDefault="00027AD7" w:rsidP="00170302">
      <w:pPr>
        <w:ind w:left="-90" w:hanging="180"/>
        <w:jc w:val="center"/>
        <w:rPr>
          <w:sz w:val="51"/>
          <w:szCs w:val="51"/>
        </w:rPr>
      </w:pPr>
      <w:r>
        <w:rPr>
          <w:sz w:val="51"/>
          <w:szCs w:val="51"/>
        </w:rPr>
        <w:t>Economics of Restocking or Destocking</w:t>
      </w:r>
    </w:p>
    <w:p w:rsidR="00170302" w:rsidRPr="005F19C6" w:rsidRDefault="00170302" w:rsidP="00170302">
      <w:pPr>
        <w:ind w:left="-90" w:hanging="180"/>
        <w:jc w:val="center"/>
        <w:rPr>
          <w:sz w:val="16"/>
          <w:szCs w:val="16"/>
        </w:rPr>
      </w:pPr>
    </w:p>
    <w:p w:rsidR="00170302" w:rsidRPr="00500B43" w:rsidRDefault="00500B43" w:rsidP="00170302">
      <w:pPr>
        <w:ind w:left="-90" w:hanging="180"/>
        <w:jc w:val="center"/>
        <w:rPr>
          <w:b/>
          <w:color w:val="FF0000"/>
          <w:sz w:val="40"/>
          <w:szCs w:val="40"/>
          <w:u w:val="single"/>
        </w:rPr>
      </w:pPr>
      <w:r w:rsidRPr="00500B43">
        <w:rPr>
          <w:b/>
          <w:color w:val="FF0000"/>
          <w:sz w:val="40"/>
          <w:szCs w:val="40"/>
          <w:u w:val="single"/>
        </w:rPr>
        <w:t>$10/person and will include program materials and refreshments.</w:t>
      </w:r>
    </w:p>
    <w:p w:rsidR="00170302" w:rsidRPr="00027AD7" w:rsidRDefault="00170302" w:rsidP="00170302">
      <w:pPr>
        <w:ind w:left="-90" w:hanging="180"/>
        <w:jc w:val="center"/>
        <w:rPr>
          <w:b/>
          <w:color w:val="EAF73F"/>
          <w:sz w:val="36"/>
          <w:szCs w:val="36"/>
          <w:u w:val="single"/>
        </w:rPr>
      </w:pPr>
      <w:r w:rsidRPr="00027AD7">
        <w:rPr>
          <w:b/>
          <w:color w:val="00B050"/>
          <w:sz w:val="36"/>
          <w:szCs w:val="36"/>
          <w:u w:val="single"/>
        </w:rPr>
        <w:t xml:space="preserve">One hour of General CEU will be offered to attendees.   </w:t>
      </w:r>
    </w:p>
    <w:p w:rsidR="00170302" w:rsidRPr="00027AD7" w:rsidRDefault="00C91A77" w:rsidP="00170302">
      <w:pPr>
        <w:ind w:left="-90" w:hanging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bookmarkStart w:id="0" w:name="_GoBack"/>
      <w:bookmarkEnd w:id="0"/>
      <w:r w:rsidR="00170302" w:rsidRPr="00027AD7">
        <w:rPr>
          <w:b/>
          <w:sz w:val="36"/>
          <w:szCs w:val="36"/>
        </w:rPr>
        <w:t xml:space="preserve">Please call the Bandera County Extension Office at </w:t>
      </w:r>
      <w:r w:rsidR="00170302" w:rsidRPr="00027AD7">
        <w:rPr>
          <w:rStyle w:val="baec5a81-e4d6-4674-97f3-e9220f0136c1"/>
          <w:b/>
          <w:sz w:val="36"/>
          <w:szCs w:val="36"/>
        </w:rPr>
        <w:t>830-796-7755</w:t>
      </w:r>
      <w:r w:rsidR="00170302" w:rsidRPr="00027AD7">
        <w:rPr>
          <w:b/>
          <w:sz w:val="36"/>
          <w:szCs w:val="36"/>
        </w:rPr>
        <w:t xml:space="preserve"> to sign up.</w:t>
      </w:r>
    </w:p>
    <w:p w:rsidR="00170302" w:rsidRDefault="00170302" w:rsidP="00170302">
      <w:pPr>
        <w:ind w:left="-90" w:hanging="180"/>
        <w:jc w:val="center"/>
        <w:rPr>
          <w:sz w:val="28"/>
          <w:szCs w:val="28"/>
        </w:rPr>
      </w:pPr>
    </w:p>
    <w:p w:rsidR="00170302" w:rsidRDefault="00170302" w:rsidP="00170302">
      <w:pPr>
        <w:ind w:left="-90" w:hanging="180"/>
        <w:rPr>
          <w:sz w:val="28"/>
          <w:szCs w:val="28"/>
        </w:rPr>
      </w:pPr>
    </w:p>
    <w:p w:rsidR="00170302" w:rsidRDefault="00170302" w:rsidP="00170302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17A8FE8" wp14:editId="05EF9DDD">
            <wp:simplePos x="0" y="0"/>
            <wp:positionH relativeFrom="column">
              <wp:posOffset>17145</wp:posOffset>
            </wp:positionH>
            <wp:positionV relativeFrom="paragraph">
              <wp:posOffset>99060</wp:posOffset>
            </wp:positionV>
            <wp:extent cx="885825" cy="413385"/>
            <wp:effectExtent l="0" t="0" r="9525" b="5715"/>
            <wp:wrapThrough wrapText="bothSides">
              <wp:wrapPolygon edited="0">
                <wp:start x="0" y="0"/>
                <wp:lineTo x="0" y="20903"/>
                <wp:lineTo x="21368" y="20903"/>
                <wp:lineTo x="213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g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302" w:rsidRDefault="00170302" w:rsidP="00170302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Educational programs of the Texas </w:t>
      </w:r>
      <w:proofErr w:type="gramStart"/>
      <w:r>
        <w:rPr>
          <w:rFonts w:ascii="Arial" w:hAnsi="Arial" w:cs="Arial"/>
          <w:sz w:val="14"/>
          <w:szCs w:val="14"/>
        </w:rPr>
        <w:t>A&amp;M</w:t>
      </w:r>
      <w:proofErr w:type="gramEnd"/>
      <w:r>
        <w:rPr>
          <w:rFonts w:ascii="Arial" w:hAnsi="Arial" w:cs="Arial"/>
          <w:sz w:val="14"/>
          <w:szCs w:val="14"/>
        </w:rPr>
        <w:t xml:space="preserve"> AgriLife Extension Service are open to all people without regard to race, color, religion, sex,</w:t>
      </w:r>
    </w:p>
    <w:p w:rsidR="00170302" w:rsidRDefault="00170302" w:rsidP="00170302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proofErr w:type="gramStart"/>
      <w:r>
        <w:rPr>
          <w:rFonts w:ascii="Arial" w:hAnsi="Arial" w:cs="Arial"/>
          <w:sz w:val="14"/>
          <w:szCs w:val="14"/>
        </w:rPr>
        <w:t>national</w:t>
      </w:r>
      <w:proofErr w:type="gramEnd"/>
      <w:r>
        <w:rPr>
          <w:rFonts w:ascii="Arial" w:hAnsi="Arial" w:cs="Arial"/>
          <w:sz w:val="14"/>
          <w:szCs w:val="14"/>
        </w:rPr>
        <w:t xml:space="preserve"> origin, age, disability, genetic information or veteran </w:t>
      </w:r>
      <w:proofErr w:type="spellStart"/>
      <w:r>
        <w:rPr>
          <w:rFonts w:ascii="Arial" w:hAnsi="Arial" w:cs="Arial"/>
          <w:sz w:val="14"/>
          <w:szCs w:val="14"/>
        </w:rPr>
        <w:t>status.The</w:t>
      </w:r>
      <w:proofErr w:type="spellEnd"/>
      <w:r>
        <w:rPr>
          <w:rFonts w:ascii="Arial" w:hAnsi="Arial" w:cs="Arial"/>
          <w:sz w:val="14"/>
          <w:szCs w:val="14"/>
        </w:rPr>
        <w:t xml:space="preserve"> Texas A&amp;M University System, U.S. Department of Agriculture,</w:t>
      </w:r>
    </w:p>
    <w:p w:rsidR="00170302" w:rsidRPr="00170302" w:rsidRDefault="00170302" w:rsidP="00170302">
      <w:pPr>
        <w:rPr>
          <w:sz w:val="28"/>
          <w:szCs w:val="28"/>
        </w:rPr>
      </w:pPr>
      <w:proofErr w:type="gramStart"/>
      <w:r>
        <w:rPr>
          <w:rFonts w:ascii="Arial" w:hAnsi="Arial" w:cs="Arial"/>
          <w:sz w:val="14"/>
          <w:szCs w:val="14"/>
        </w:rPr>
        <w:t>and</w:t>
      </w:r>
      <w:proofErr w:type="gramEnd"/>
      <w:r>
        <w:rPr>
          <w:rFonts w:ascii="Arial" w:hAnsi="Arial" w:cs="Arial"/>
          <w:sz w:val="14"/>
          <w:szCs w:val="14"/>
        </w:rPr>
        <w:t xml:space="preserve"> the County Commissioners Courts of Texas Cooperating</w:t>
      </w:r>
    </w:p>
    <w:sectPr w:rsidR="00170302" w:rsidRPr="00170302" w:rsidSect="00240542">
      <w:pgSz w:w="12240" w:h="15840" w:code="1"/>
      <w:pgMar w:top="720" w:right="360" w:bottom="720" w:left="27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23"/>
    <w:rsid w:val="000122DF"/>
    <w:rsid w:val="00027AD7"/>
    <w:rsid w:val="000B7187"/>
    <w:rsid w:val="000D0A48"/>
    <w:rsid w:val="00170302"/>
    <w:rsid w:val="00176371"/>
    <w:rsid w:val="001C2132"/>
    <w:rsid w:val="00240542"/>
    <w:rsid w:val="00283A23"/>
    <w:rsid w:val="004050D7"/>
    <w:rsid w:val="00406854"/>
    <w:rsid w:val="004F0F79"/>
    <w:rsid w:val="00500B43"/>
    <w:rsid w:val="00521EFA"/>
    <w:rsid w:val="005A1828"/>
    <w:rsid w:val="005F19C6"/>
    <w:rsid w:val="006B1350"/>
    <w:rsid w:val="006B7791"/>
    <w:rsid w:val="00774ACF"/>
    <w:rsid w:val="007B0942"/>
    <w:rsid w:val="009057D1"/>
    <w:rsid w:val="00927201"/>
    <w:rsid w:val="00986916"/>
    <w:rsid w:val="00A43406"/>
    <w:rsid w:val="00AE5BC5"/>
    <w:rsid w:val="00B10874"/>
    <w:rsid w:val="00B206EE"/>
    <w:rsid w:val="00B671DF"/>
    <w:rsid w:val="00B95432"/>
    <w:rsid w:val="00BE39C6"/>
    <w:rsid w:val="00C91A77"/>
    <w:rsid w:val="00D324A0"/>
    <w:rsid w:val="00EE3EF2"/>
    <w:rsid w:val="00EE5AFE"/>
    <w:rsid w:val="00F43395"/>
    <w:rsid w:val="00F4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24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3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A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2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D324A0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324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324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703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03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ec5a81-e4d6-4674-97f3-e9220f0136c1">
    <w:name w:val="baec5a81-e4d6-4674-97f3-e9220f0136c1"/>
    <w:basedOn w:val="DefaultParagraphFont"/>
    <w:rsid w:val="00170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24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3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A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2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D324A0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324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324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703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03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ec5a81-e4d6-4674-97f3-e9220f0136c1">
    <w:name w:val="baec5a81-e4d6-4674-97f3-e9220f0136c1"/>
    <w:basedOn w:val="DefaultParagraphFont"/>
    <w:rsid w:val="0017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Desk2</dc:creator>
  <cp:lastModifiedBy>Agent</cp:lastModifiedBy>
  <cp:revision>3</cp:revision>
  <cp:lastPrinted>2015-03-16T20:18:00Z</cp:lastPrinted>
  <dcterms:created xsi:type="dcterms:W3CDTF">2015-03-16T20:13:00Z</dcterms:created>
  <dcterms:modified xsi:type="dcterms:W3CDTF">2015-03-16T20:18:00Z</dcterms:modified>
</cp:coreProperties>
</file>